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ffff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ESTUDO TÉCNICO PRELIMINAR – LEI 14.133/2021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1 - INFORMAÇÕES BÁSICAS: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Secretaria Requisitante: Secretaria Municipal da Saúde.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2 - SERVIDORA RESPONSÁVEL PELO PLANEJAMENTO: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Nome: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Vanessa Dornelles de 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Matrícula: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128405.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DESCRIÇÃO DA NECESSIDADE DA CONTRATAÇÃO: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necessidade de contratação surge devido à falta desses Alimentos e Materiais que são essenciais para dar continuidade da oferta de serviço que atende inúmeras pessoas em situação de rua no Município. É importante que este serviço continue a seu trabalho e amplie seu alcance, prestando atendimento de saúde qualificado e levando dignidade aos usuários.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Reiteramos que tais faltas de materiais impedem a realização das ações coordenadas pelo Consultório na Rua, trazendo prejuízo aos profissionais de saúde por não terem condições materiais e para realizarem os atendimentos assistenciais aos usuários, culminando com a impossibilidade de cumprirmos com o nosso dever constitucional pois a saúde é um direito de todos e um dever do Estado.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4 - DESCRIÇÃO DOS REQUISITOS PARA A CONTRATAÇÃO: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4.1. A empresa a ser contratada deverá estar em conformidade com as normas técnicas e reguladoras relacionadas à área da Saúde. Este requisito inclui a apresentação de registros na ANVISA e Vigilância Sanitária, quando for exigido pela legislação garantindo a qualidade e segurança dos produtos a serem fornecidos;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4.2. Embora a apresentação de amostras não seja obrigatória para esta contratação, ressalta-se que o fornecimento estará condicionado ao processo de recebimento provisório e definitivo. Isso visa assegurar a conformidade dos produtos entregues com as especificações contratadas, garantindo a plena satisfação e eficácia na utilização.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4.3. Dado o caráter de Registro de Preços, a empresa contratada deve estar preparada para fornecer os itens de forma fracionada ao longo dos doze meses. Além disso, destaca-se que, de acordo com o artigo 84 da Lei 14.133/2021, há a possibilidade de prorrogação do contrato por igual período. A flexibilidade no fornecimento contribui para a gestão eficiente dos recursos e atende às demandas dinâmicas da administração pública.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4.4 Que os produtos sejam, preferencialmente, embalados individualmente de maneira apropriada, com o menor volume possível, utilizando materiais recicláveis e/ou que sejam recicláveis. Este cuidado visa garantir máxima proteção durante o transporte e armazenamento dos bens.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5 - LEVANTAMENTO DE MERCADO: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highlight w:val="white"/>
          <w:u w:val="none"/>
          <w:vertAlign w:val="baseline"/>
          <w:rtl w:val="0"/>
        </w:rPr>
        <w:t xml:space="preserve">O levantamento de mercado evidenciou a existência de muitas empresas aptas ao fornecimento dos itens, o que justifica a adoção do Sistema de Registro de Preços, permitindo maior competitividade e participação de fornecedores de diferentes segmentos.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highlight w:val="white"/>
          <w:u w:val="none"/>
          <w:vertAlign w:val="baseline"/>
          <w:rtl w:val="0"/>
        </w:rPr>
        <w:t xml:space="preserve">Além de viável economicamente, o Registro de Preços se apresenta como a alternativa mais adequada para este tipo de aquisição. Essa modalidade evita a necessidade de múltiplos processos licitatórios ao longo do ano, assegurando a otimização de recursos públicos e a agilidade na reposição de estoque.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highlight w:val="white"/>
          <w:u w:val="none"/>
          <w:vertAlign w:val="baseline"/>
          <w:rtl w:val="0"/>
        </w:rPr>
        <w:t xml:space="preserve">Assim, a escolha pelo Registro de Preços representa uma solução eficiente, econômica e juridicamente fundamentada para atender a esta demanda essencial.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6 - DESCRIÇÃO DA SOLUÇÃO COMO UM TODO: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se tratar de um Registro de Preços para Alimentos e Materiais, distribuídos em diferentes itens, compreende-se que a aquisição dos itens citados atende, de maneira integrada, às demandas que motivaram a atual contratação.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7 - ESTIMATIVA DAS QUANTIDADES A SEREM CONTRATADAS: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 quantitativos estimados para esta contratação foram determinados com base no histórico de consumo anterior, conforme detalhado no processo. Para os itens que não apresentam um histórico de consumo, a determinação dos quantitativos considerou a real necessidade de reposição ou a ausência dos Alimentos e Materiais, fundamentando assim a nova aquisição.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42.0" w:type="dxa"/>
        <w:jc w:val="left"/>
        <w:tblInd w:w="-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762"/>
        <w:gridCol w:w="1143"/>
        <w:gridCol w:w="5820"/>
        <w:gridCol w:w="659"/>
        <w:gridCol w:w="758"/>
        <w:tblGridChange w:id="0">
          <w:tblGrid>
            <w:gridCol w:w="762"/>
            <w:gridCol w:w="1143"/>
            <w:gridCol w:w="5820"/>
            <w:gridCol w:w="659"/>
            <w:gridCol w:w="758"/>
          </w:tblGrid>
        </w:tblGridChange>
      </w:tblGrid>
      <w:tr>
        <w:trPr>
          <w:cantSplit w:val="0"/>
          <w:trHeight w:val="10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CATMAT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DESCRIÇÃO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445484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Genérico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ÁGUA MINERAL SEM GÁS. EMBALAGEM PRIMÁRIA: GARRAFAS PLÁSTICAS DE 500ML.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EMBALAGEM SECUNDÁRIA: FARDO DE 24 UNIDADES. VALIDADE MINIMA: 12 MESES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27.000 </w:t>
            </w:r>
          </w:p>
        </w:tc>
      </w:tr>
      <w:tr>
        <w:trPr>
          <w:cantSplit w:val="0"/>
          <w:trHeight w:val="89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463969</w:t>
            </w:r>
          </w:p>
          <w:p w:rsidR="00000000" w:rsidDel="00000000" w:rsidP="00000000" w:rsidRDefault="00000000" w:rsidRPr="00000000" w14:paraId="00000026">
            <w:pPr>
              <w:keepNext w:val="0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Genérico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CEREAL BARRA DIVERSOS SABORES: CASTANHA DO PARÁ, IOGURTE, MORANGO E BANANA. SABORES PODEM SER ESCOLHIDO NO MOMENTO DO PEDIDO. EMBALAGENS PRIMÁRIAS: SACHÊS ALUMINIZADOS COM 20 A 30 GRAMAS CADA BARRA. PRAZO MÍNIMO DE VALIDADE: 12 MESES.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26.000 </w:t>
            </w:r>
          </w:p>
        </w:tc>
      </w:tr>
      <w:tr>
        <w:trPr>
          <w:cantSplit w:val="0"/>
          <w:trHeight w:val="145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333329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BISCOITO SALGADO TIPO ÁGUA E SAL. INGREDIENTES OBRIGATÓRIOS: FARINHA DE TRIGO ENRIQUECIDA COM FERRO E ÁCIDO FÓLICO. SEM GORDURA HIDROGENADA E 0% DE GORDURA TRANS, VALOR NUTRICIONAL MÍNIMO EM 100G DO PRODUTO: 8G DE PROTEÍNA E 400 KCAL. EMBALAGEM PRIMÁRIA: SACOS DE 300 A 400G CONTENDO EMBALAGENS INDIVIDUAIS DE 30 A 40 G CADA. EMBALAGEM SECUNDÁRIA: CAIXAS DE PAPELÃO PRAZO MÍNIMO DE VALIDADE:12  MESES.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57.200</w:t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269943 Genérico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ÁLCOOL GEL, 70% ANTISSÉPTICO, PARA LIMPEZA E HIGIENIZAÇÃO DAS MÃOS, FRASCOS DE 60 ML.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54.000 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224624 Genérico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SHAMPOO E CONDICIONADOR 2 EM 1 PARA TODOS OS TIPOS DE CABELO (NEUTRO, NORMAIS, SECOS, OLEOSOS, ETC).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EMBALAGEM DE 35 ML.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VALIDADE MÍNIMA DE: 12 MESES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78.000 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617292</w:t>
            </w:r>
          </w:p>
          <w:p w:rsidR="00000000" w:rsidDel="00000000" w:rsidP="00000000" w:rsidRDefault="00000000" w:rsidRPr="00000000" w14:paraId="0000003D">
            <w:pPr>
              <w:keepNext w:val="0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Genérico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BARBEADOR DE PLÁSTICO DESCARTÁVEL, ANTIALÉRGICO, MÍNIMO DE 02 LÂMINAS E MÍNIMO DE 02 TIRAS LUBRIFICANTES COM CABO ANTIDERRAPANTE.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7.000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443278</w:t>
            </w:r>
          </w:p>
          <w:p w:rsidR="00000000" w:rsidDel="00000000" w:rsidP="00000000" w:rsidRDefault="00000000" w:rsidRPr="00000000" w14:paraId="00000043">
            <w:pPr>
              <w:keepNext w:val="0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Genérico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SABONETE FLORAL EM BARRA RETANGULAR DE 10 A 15 GRAMAS. COM FRAGRÂNCIA FLORAL. VALIDADE MÍNIMA DE: 12 MESES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38.000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432402 </w:t>
            </w:r>
            <w:r w:rsidDel="00000000" w:rsidR="00000000" w:rsidRPr="00000000">
              <w:rPr>
                <w:rFonts w:ascii="Calibri" w:cs="Calibri" w:eastAsia="Calibri" w:hAnsi="Calibri"/>
                <w:color w:val="00000a"/>
                <w:sz w:val="20"/>
                <w:szCs w:val="20"/>
                <w:rtl w:val="0"/>
              </w:rPr>
              <w:t xml:space="preserve">Genérico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REPELENTE DE MOSQUITO. FÓRMULA NÃO OLEOSA, COM ALOE VERA. EMBALAGENS 100 ML.</w:t>
            </w:r>
            <w:r w:rsidDel="00000000" w:rsidR="00000000" w:rsidRPr="00000000">
              <w:rPr>
                <w:rFonts w:ascii="Calibri" w:cs="Calibri" w:eastAsia="Calibri" w:hAnsi="Calibri"/>
                <w:color w:val="00000a"/>
                <w:sz w:val="20"/>
                <w:szCs w:val="20"/>
                <w:rtl w:val="0"/>
              </w:rPr>
              <w:t xml:space="preserve"> VALIDADE MÍNIMA DE: 3 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6.200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288988</w:t>
            </w:r>
          </w:p>
          <w:p w:rsidR="00000000" w:rsidDel="00000000" w:rsidP="00000000" w:rsidRDefault="00000000" w:rsidRPr="00000000" w14:paraId="0000004E">
            <w:pPr>
              <w:keepLines w:val="1"/>
              <w:spacing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0"/>
                <w:szCs w:val="20"/>
                <w:rtl w:val="0"/>
              </w:rPr>
              <w:t xml:space="preserve">Genérico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ABSORVENTES HIGIÊNICOS, PROTEÇÃO NORMAL, COM ABAS.</w:t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PRODUTO ATÓXICO. EMBALAGEM COM 8 UNIDADES.</w:t>
            </w:r>
            <w:r w:rsidDel="00000000" w:rsidR="00000000" w:rsidRPr="00000000">
              <w:rPr>
                <w:rFonts w:ascii="Calibri" w:cs="Calibri" w:eastAsia="Calibri" w:hAnsi="Calibri"/>
                <w:color w:val="00000a"/>
                <w:sz w:val="20"/>
                <w:szCs w:val="20"/>
                <w:rtl w:val="0"/>
              </w:rPr>
              <w:t xml:space="preserve">VALIDADE MÍNIMA DE: 3 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PCT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26.000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(não encontrado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HIDRATANTE LABIAL EM BASTÃO DE 3 G. COM MANTEIGA DE CACAU.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VALIDADE MÍNIMA DE: 2 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5.600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8 - ESTIMATIVA DO VALOR DA CONTRATAÇÃO:</w:t>
      </w:r>
    </w:p>
    <w:tbl>
      <w:tblPr>
        <w:tblStyle w:val="Table2"/>
        <w:tblW w:w="9142.0" w:type="dxa"/>
        <w:jc w:val="left"/>
        <w:tblInd w:w="-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755"/>
        <w:gridCol w:w="4001"/>
        <w:gridCol w:w="589"/>
        <w:gridCol w:w="846"/>
        <w:gridCol w:w="1399"/>
        <w:gridCol w:w="1552"/>
        <w:tblGridChange w:id="0">
          <w:tblGrid>
            <w:gridCol w:w="755"/>
            <w:gridCol w:w="4001"/>
            <w:gridCol w:w="589"/>
            <w:gridCol w:w="846"/>
            <w:gridCol w:w="1399"/>
            <w:gridCol w:w="1552"/>
          </w:tblGrid>
        </w:tblGridChange>
      </w:tblGrid>
      <w:tr>
        <w:trPr>
          <w:cantSplit w:val="0"/>
          <w:trHeight w:val="15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DESCRIÇÃO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 máx. unit.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 máx. total (R$)</w:t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ÁGUA MINERAL SEM GÁS. EMBALAGEM PRIMÁRIA: GARRAFAS PLÁSTICAS DE 500ML.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EMBALAGEM SECUNDÁRIA: FARDO DE 24 UNIDADES. VALIDADE MINIMA: 12 MESES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27.000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R$ 1,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R$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29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.7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CEREAL BARRA DIVERSOS SABORES: CASTANHA DO PARÁ, IOGURTE, MORANGO E BANANA. SABORES PODEM SER ESCOLHIDO NO MOMENTO DO PEDIDO. EMBALAGENS PRIMÁRIAS: SACHÊS ALUMINIZADOS COM 20 A 30 GRAMAS CADA BARRA. PRAZO MÍNIMO DE VALIDADE: 12 MESES.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26.000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R$ 1,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R$ 3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22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F">
            <w:pPr>
              <w:keepNext w:val="0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BISCOITO SALGADO TIPO ÁGUA E SAL. INGREDIENTES OBRIGATÓRIOS: FARINHA DE TRIGO ENRIQUECIDA COM FERRO E ÁCIDO FÓLICO. SEM GORDURA HIDROGENADA E 0% DE GORDURA TRANS, VALOR NUTRICIONAL MÍNIMO EM 100G DO PRODUTO: 8G DE PROTEÍNA E 400 KCAL. EMBALAGEM PRIMÁRIA: SACOS DE 300 A 400G CONTENDO EMBALAGENS INDIVIDUAIS DE 30 A 40 G CADA. EMBALAGEM SECUNDÁRIA: CAIXAS DE PAPELÃO PRAZO MÍNIMO DE VALIDADE:12  MESES.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57.200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R$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R$ 22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224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keepNext w:val="0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ÁLCOOL GEL, 70% ANTISSÉPTICO, PARA LIMPEZA E HIGIENIZAÇÃO DAS MÃOS, FRASCOS DE 60 ML.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54.000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R$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R$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147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96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SHAMPOO E CONDICIONADOR 2 EM 1 PARA TODOS OS TIPOS DE CABELO (NEUTRO, NORMAIS, SECOS, OLEOSOS, ETC).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EMBALAGEM DE 35 ML.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VALIDADE MÍNIMA DE: 12 MESES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78.000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R$ 1,5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R$ 1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22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46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BARBEADOR DE PLÁSTICO DESCARTÁVEL, ANTIALÉRGICO, MÍNIMO DE 02 LÂMINAS E MÍNIMO DE 02 TIRAS LUBRIFICANTES COM CABO ANTIDERRAPANTE.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7.000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R$ 1,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R$ 7.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40,00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SABONETE FLORAL EM BARRA RETANGULAR DE 10 A 15 GRAMAS. COM FRAGRÂNCIA FLORAL. VALIDADE MÍNIMA DE: 12 MESES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38.000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R$ 0,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R$ 1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96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REPELENTE DE MOSQUITO. FÓRMULA NÃO OLEOSA, COM ALOE VERA. EMBALAGENS 100 ML.</w:t>
            </w:r>
            <w:r w:rsidDel="00000000" w:rsidR="00000000" w:rsidRPr="00000000">
              <w:rPr>
                <w:rFonts w:ascii="Calibri" w:cs="Calibri" w:eastAsia="Calibri" w:hAnsi="Calibri"/>
                <w:color w:val="00000a"/>
                <w:sz w:val="20"/>
                <w:szCs w:val="20"/>
                <w:rtl w:val="0"/>
              </w:rPr>
              <w:t xml:space="preserve"> VALIDADE MÍNIMA DE: 3 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6.200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R$ 8,20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R$ 50.840,00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HIDRATANTE LABIAL EM BASTÃO DE 3 G. COM MANTEIGA DE CACAU.</w:t>
            </w:r>
            <w:r w:rsidDel="00000000" w:rsidR="00000000" w:rsidRPr="00000000">
              <w:rPr>
                <w:rFonts w:ascii="Calibri" w:cs="Calibri" w:eastAsia="Calibri" w:hAnsi="Calibri"/>
                <w:color w:val="00000a"/>
                <w:sz w:val="20"/>
                <w:szCs w:val="20"/>
                <w:rtl w:val="0"/>
              </w:rPr>
              <w:t xml:space="preserve">VALIDADE MÍNIMA DE: 2 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5.600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R$ 3,90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R$21.840,00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ABSORVENTES HIGIÊNICOS, PROTEÇÃO NORMAL, COM ABAS.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PRODUTO ATÓXICO. EMBALAGEM COM 8 UNIDADES.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VALIDADE MÍNIMA DE: 3 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PCT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26.000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R$ 2,55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R$ 66.300,00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9 - JUSTIFICATIVA PARA PARCELAMENTO OU NÃO DA SOLUÇÃO: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Conforme regra a solução será feita de forma parcelada, ou seja, a licitação será realizada por item. De acordo com as características do objeto, a divisão do mesmo não acarreta prejuízo para o conjunto da solução ou perda de economia de escala, e se faz propícia à ampla participação de licitantes.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10 - CONTRATAÇÕES CORRELATAS/INTERDEPENDENTES: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constam.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11 - DEMONSTRATIVO DA PREVISÃO DA CONTRATAÇÃO NO PLANO ANUAL DE CONTRATAÇÃO – PAC: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presente aquisição está alinhada aos objetivos estratégicos da Secretaria Municipal de Saúde, assegurando um sistema de saúde acessível a todos. Essa iniciativa reforça o compromisso com a qualidade e eficiência dos serviços prestados, bem como com a adequada infraestrutura necessária para atender às demandas da comunidade.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Adicionalmente, é importante destacar que a contratação está plenamente alinhada com o orçamento previamente estabelecido e o Plano Anual de Contratações da Secretaria Municipal de Saúde. Essa coerência entre os objetivos, recursos financeiros disponíveis e planejamento estratégico reforça a responsabilidade fiscal e a efetividade na execução das ações propostas.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12 - DEMONSTRAÇÃO DOS RESULTADOS PRETENDIDOS: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 esta contratação, pretende-se viabilizar a aquisição dos objetos solicitados. Buscamos não apenas obter o melhor preço, mas também atender de maneira abrangente às necessidades das unidades requisitantes, visando assim aprimorar e qualificar o sistema de saúde do município.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13 - PROVIDÊNCIAS PRÉVIAS AO CONTRATO: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há providências prévias ao contrato para serem adotadas. Por se tratar de sistema de Registro de preços, a Administração indicará um servidor responsável para o recebimento provisório e definitivo dos materiais.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 – PLANEJAMENTO A POSSÍVEIS IMPACTOS AMBIENTAIS: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Dada a natureza do objeto que se busca adquirir, não há impactos ambientais significativos. Portanto, é necessário apenas que a licitante cumpra os critérios estabelecidos pelos órgãos fiscalizadores e pela política de sustentabilidade ambiental previamente discutida no tópico 4 deste Estudo Técnico Preliminar (ETP).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15 - VIABILIDADE DA CONTRATAÇÃO: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 servidora declara VIÁVEL esta contratação com base neste Estudo Técnico Preliminar.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Nome: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Vanessa Dornelles de 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Matrícula: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128405.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Responsável pela elaboração do Estudo Técnico Preliminar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heading=h.b9ocffbiwr2f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Secretaria Municipal da Saúde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LO-normal" w:customStyle="1">
    <w:name w:val="LO-normal"/>
    <w:qFormat w:val="1"/>
    <w:pPr>
      <w:spacing w:line="276" w:lineRule="auto"/>
    </w:pPr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Web">
    <w:name w:val="Normal (Web)"/>
    <w:basedOn w:val="Normal"/>
    <w:uiPriority w:val="99"/>
    <w:semiHidden w:val="1"/>
    <w:unhideWhenUsed w:val="1"/>
    <w:rsid w:val="00F83FF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6UN3y/Uae7oEXNDdZA3rNk4Y6g==">CgMxLjAyDmguYjlvY2ZmYml3cjJmOAByITFCUEZKZDI5VklvdnJ0ZmEzYkY1WnhQZDRMTlNrU044dw==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2026-02-10T16:04:00Z</dcterms:created>
</cp:coreProperties>
</file>