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Lines w:val="false"/>
        <w:widowControl/>
        <w:spacing w:lineRule="auto" w:line="360" w:before="20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 </w:t>
      </w:r>
      <w:r>
        <w:rPr>
          <w:rFonts w:eastAsia="Times New Roman" w:cs="Times New Roman" w:ascii="Times New Roman" w:hAnsi="Times New Roman"/>
          <w:b/>
          <w:sz w:val="24"/>
          <w:szCs w:val="24"/>
        </w:rPr>
        <w:t>ESTUDO TÉCNICO PRELIMINAR – LEI 14.133/2021</w:t>
      </w:r>
    </w:p>
    <w:p>
      <w:pPr>
        <w:pStyle w:val="Normal"/>
        <w:keepLines w:val="false"/>
        <w:widowControl/>
        <w:spacing w:lineRule="auto" w:line="360" w:before="200" w:after="0"/>
        <w:rPr/>
      </w:pPr>
      <w:r>
        <w:rPr>
          <w:rFonts w:eastAsia="Times New Roman" w:cs="Times New Roman" w:ascii="Times New Roman" w:hAnsi="Times New Roman"/>
          <w:b/>
          <w:sz w:val="24"/>
          <w:szCs w:val="24"/>
        </w:rPr>
        <w:t xml:space="preserve">  </w:t>
      </w:r>
      <w:r>
        <w:rPr>
          <w:rFonts w:eastAsia="Times New Roman" w:cs="Times New Roman" w:ascii="Times New Roman" w:hAnsi="Times New Roman"/>
          <w:b/>
          <w:sz w:val="24"/>
          <w:szCs w:val="24"/>
        </w:rPr>
        <w:t>1 - INFORMAÇÕES BÁSICAS:</w:t>
      </w:r>
    </w:p>
    <w:p>
      <w:pPr>
        <w:pStyle w:val="Normal"/>
        <w:keepLines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Secretaria Requisitante: </w:t>
      </w:r>
      <w:r>
        <w:rPr>
          <w:rFonts w:eastAsia="Times New Roman" w:cs="Times New Roman" w:ascii="Times New Roman" w:hAnsi="Times New Roman"/>
          <w:sz w:val="24"/>
          <w:szCs w:val="24"/>
        </w:rPr>
        <w:t>Secretaria Municipal de Saúde</w:t>
      </w:r>
    </w:p>
    <w:p>
      <w:pPr>
        <w:pStyle w:val="Normal"/>
        <w:keepLines w:val="false"/>
        <w:widowControl/>
        <w:spacing w:lineRule="auto" w:line="360" w:before="200" w:after="0"/>
        <w:jc w:val="both"/>
        <w:rPr/>
      </w:pPr>
      <w:r>
        <w:rPr>
          <w:rFonts w:eastAsia="Times New Roman" w:cs="Times New Roman" w:ascii="Times New Roman" w:hAnsi="Times New Roman"/>
          <w:sz w:val="24"/>
          <w:szCs w:val="24"/>
        </w:rPr>
        <w:t xml:space="preserve">Processo SEI n° </w:t>
      </w:r>
      <w:r>
        <w:rPr>
          <w:rFonts w:eastAsia="Times New Roman" w:cs="Times New Roman" w:ascii="Times New Roman" w:hAnsi="Times New Roman"/>
          <w:color w:val="000000"/>
          <w:sz w:val="24"/>
          <w:szCs w:val="24"/>
        </w:rPr>
        <w:t>23.0.000037324-9</w:t>
      </w:r>
    </w:p>
    <w:p>
      <w:pPr>
        <w:pStyle w:val="Normal"/>
        <w:keepLines w:val="false"/>
        <w:widowControl/>
        <w:spacing w:lineRule="auto" w:line="360" w:before="20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2 - DESIGNAÇÃO DA EQUIPE DE PLANEJAMENTO:</w:t>
      </w:r>
    </w:p>
    <w:p>
      <w:pPr>
        <w:pStyle w:val="Normal"/>
        <w:keepLines w:val="false"/>
        <w:pageBreakBefore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Nome: Luiz Fernando Haeffner Petry Junior</w:t>
      </w:r>
    </w:p>
    <w:p>
      <w:pPr>
        <w:pStyle w:val="Normal"/>
        <w:keepLines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Matrícula: 125407</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3 - DESCRIÇÃO DA NECESSIDADE DA CONTRATAÇÃO:</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rPr>
        <w:t>A Secretaria Municipal de Saúde justifica a necessidade de contratação de vans com motorista, considerando o término dos contratos nº 83/2020, em 20/03/2026, e nº 76/2020, em 12/03/2026, sem possibilidade de prorrogação de ambos, tendo em vista terem atingidos o limite temporal disposto no art. 57, II, da Lei 8.666/1993.</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A fim de se evitar a desassistência dos serviços prestados através do Contrato 76/2020, fundamenta-se a presente contratação na necessidade de se disponibilizar o transporte social para pacientes do Sistema ùnico de Saúde em condições de hipossuficiência, de acordo com a lei nº 4.916/2004, que “institui a política municipal de apoio na área da Saúde, aos cidadãos hipossuficientes do município de Canoas”. Considerando-se que a garantia do direito à saúde diz respeito não apenas ao tratamento em si, mas também aos meios para que se alcance, a contratação do transporte social em vans é de grande relevância para viabilizar a continuidade dos serviços prestados à população.</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 xml:space="preserve">A fim de se evitar a desassistência dos serviços prestados através do Contrato 83/2020, fundamenta-se a presente contratação no atendimento das demandas da Diretoria de Vigilância em Saúde – DAVS, tendo em vista a atuação da Unidade de Endemias desenvolver atividades externas nos bairros do município, com o deslocamento dos Agentes de Combate às Endemias (ACE) para realização de visitas domiciliares para controle do Aedes Aegypti, tratamento focal em imóveis, pesquisa vetorial especial (PVE), instalação e monitoramento de ovitrampas, atividades de bloqueio de casos de dengue, chikungunya e zika, e ações de educação em saúde e orientação à população. </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A contratação de vans para transporte dos agentes é fundamental para garantir a pontualidade no início das atividades em campo, redução do tempo de deslocamento e otimização da jornada laboral, maior cobertura territorial das ações de controle vetorial, segurança dos servidores durante o deslocamento, e cumprimento do Plano Municipal de Enfrentamento às Arboviroses.</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Sem o transporte adequado, há prejuízo às ações de vigilância e controle, podendo resultar em aumento do índice de infestação predial e, consequentemente, maior risco de surtos de dengue e outras arboviroses.</w:t>
      </w:r>
    </w:p>
    <w:p>
      <w:pPr>
        <w:pStyle w:val="Normal"/>
        <w:keepLines w:val="false"/>
        <w:pageBreakBefore w:val="false"/>
        <w:widowControl/>
        <w:spacing w:lineRule="auto" w:line="360" w:before="20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4 - DESCRIÇÃO DOS REQUISITOS PARA A CONTRATAÇÃO:</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rPr>
        <w:t>Considerando as necessidades do transporte social, somado às necessidades dos beneficiários do Sistema Único de Saúde usuários do tratamento de Terapia Renal Substitutiva, a presente contratação deverá ser de locação de 02 (dois) veículos tipo van, adaptada para cadeirante com elevador, capacidade mínima 15 lugares, com motorista, alarme, sistema informatizado de gestão de frota, película (de acordo com a Resolução Contran nº 960/2022, alterada pela Resolução nº 989/2022), cor branca, máximo cinco anos de uso, com seguro total, inclusa manutenção regular, lavagem, emplacamento e adesivagem, potência mínima 120 CV, por veículo, com deslocamentos perfazendo Canoas, Porto Alegre e demais municípios até 200 Km de distância, nos horários das 04:00 às 22:30, durante 6 dias por semana, de segunda à sábado, sendo estimada a quilometragem de até 5.000 km/mês para cada van, totalizando 10.000 Km, sendo a franquia mínima de 5.000 Km para as 2 (duas) vans, compondo o lote 1 (um) da contratação.</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rPr>
        <w:t xml:space="preserve">   </w:t>
      </w:r>
      <w:r>
        <w:rPr>
          <w:rFonts w:eastAsia="Times New Roman" w:cs="Times New Roman" w:ascii="Times New Roman" w:hAnsi="Times New Roman"/>
          <w:b w:val="false"/>
          <w:bCs w:val="false"/>
          <w:sz w:val="24"/>
          <w:szCs w:val="24"/>
        </w:rPr>
        <w:t>Considerando as necessidades dos deslocamentos dos Agentes de Combate às Endemias - ACE, a presente contratação deverá ser de locação de 2 (dois) veículos tipo van, capacidade mínima 15 lugares, com motorista, alarme, sistema informatizado de gestão de frota, película (de acordo com a Resolução Contran nº 960/2022, alterada pela Resolução nº 989/2022), cor branca, máximo cinco anos de uso, com seguro total, inclusa manutenção regular, lavagem, emplacamento e adesivagem, potência mínima 120 CV por veículo, com deslocamentos dentro do limite territorial de Canoas, no horário das 08:00 às 18:30, durante 5 dias por semana, de segunda à sexta, sendo estimada a quilometragem de até 3.000 km/mes para cada van, totalizando 6.000 Km, sendo a franquia mínima de 3.000 Km para as 2 (duas) vans, compondo o lote 2 (dois) da contratação.</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rPr>
        <w:t>Os veículos de</w:t>
      </w:r>
      <w:r>
        <w:rPr>
          <w:rFonts w:eastAsia="Arial" w:cs="Arial" w:ascii="Times New Roman" w:hAnsi="Times New Roman"/>
          <w:color w:val="00000A"/>
          <w:spacing w:val="0"/>
          <w:sz w:val="24"/>
        </w:rPr>
        <w:t xml:space="preserve"> deverão possuir SISTEMA INFORMATIZADO DE GESTÃO DE FROTA que apresentem, no mínimo, os seguintes elementos e características:</w:t>
      </w:r>
    </w:p>
    <w:p>
      <w:pPr>
        <w:pStyle w:val="Normal"/>
        <w:keepLines/>
        <w:widowControl/>
        <w:bidi w:val="0"/>
        <w:spacing w:lineRule="exact" w:line="240" w:before="0" w:after="0"/>
        <w:ind w:hanging="0" w:left="113" w:right="0"/>
        <w:jc w:val="both"/>
        <w:rPr>
          <w:rFonts w:ascii="Times New Roman" w:hAnsi="Times New Roman" w:eastAsia="Arial" w:cs="Arial"/>
          <w:color w:val="00000A"/>
          <w:spacing w:val="0"/>
          <w:sz w:val="24"/>
        </w:rPr>
      </w:pPr>
      <w:r>
        <w:rPr>
          <w:rFonts w:eastAsia="Arial" w:cs="Arial" w:ascii="Times New Roman" w:hAnsi="Times New Roman"/>
          <w:color w:val="00000A"/>
          <w:spacing w:val="0"/>
          <w:sz w:val="24"/>
        </w:rPr>
        <w:t xml:space="preserve">                  </w:t>
      </w:r>
      <w:r>
        <w:rPr>
          <w:rFonts w:eastAsia="Arial" w:cs="Arial" w:ascii="Times New Roman" w:hAnsi="Times New Roman"/>
          <w:color w:val="00000A"/>
          <w:spacing w:val="0"/>
          <w:sz w:val="24"/>
        </w:rPr>
        <w:t>- Sistema de gerenciamento integrado de frota que permita à Contratante, através de acesso à internet com login e senha, a administração e controle da frota, dos condutores e usuários para armazenamento e processamento de dados, bem como a emissão de relatórios gerenciais. São características do sistema:</w:t>
      </w:r>
    </w:p>
    <w:p>
      <w:pPr>
        <w:pStyle w:val="Normal"/>
        <w:keepLines/>
        <w:widowControl/>
        <w:bidi w:val="0"/>
        <w:spacing w:lineRule="exact" w:line="240" w:before="0" w:after="0"/>
        <w:ind w:hanging="0" w:left="113" w:right="0"/>
        <w:jc w:val="both"/>
        <w:rPr/>
      </w:pPr>
      <w:r>
        <w:rPr>
          <w:rFonts w:eastAsia="Arial" w:cs="Arial" w:ascii="Times New Roman" w:hAnsi="Times New Roman"/>
          <w:color w:val="00000A"/>
          <w:spacing w:val="0"/>
          <w:sz w:val="24"/>
        </w:rPr>
        <w:t xml:space="preserve">                 </w:t>
      </w:r>
      <w:r>
        <w:rPr>
          <w:rFonts w:eastAsia="Arial" w:cs="Arial" w:ascii="Times New Roman" w:hAnsi="Times New Roman"/>
          <w:color w:val="00000A"/>
          <w:spacing w:val="0"/>
          <w:sz w:val="24"/>
        </w:rPr>
        <w:t>- Possuir capacidade de registrar o geoposicionamento com referencial</w:t>
      </w:r>
      <w:r>
        <w:rPr>
          <w:rFonts w:eastAsia="Arial" w:cs="Arial" w:ascii="Times New Roman" w:hAnsi="Times New Roman"/>
          <w:color w:val="00000A"/>
          <w:spacing w:val="40"/>
          <w:sz w:val="24"/>
        </w:rPr>
        <w:t xml:space="preserve"> </w:t>
      </w:r>
      <w:r>
        <w:rPr>
          <w:rFonts w:eastAsia="Arial" w:cs="Arial" w:ascii="Times New Roman" w:hAnsi="Times New Roman"/>
          <w:color w:val="00000A"/>
          <w:spacing w:val="0"/>
          <w:sz w:val="24"/>
        </w:rPr>
        <w:t xml:space="preserve">temporal dos veículos (registro das coordenadas geográficas captadas pelos satélites do sistema de posicionamento global, com incremento da marcação de data e hora dos pontos captados), em tempo real;  </w:t>
      </w:r>
    </w:p>
    <w:p>
      <w:pPr>
        <w:pStyle w:val="Normal"/>
        <w:spacing w:lineRule="exact" w:line="240" w:before="0" w:after="0"/>
        <w:ind w:hanging="0" w:left="107" w:right="95"/>
        <w:jc w:val="both"/>
        <w:rPr/>
      </w:pPr>
      <w:r>
        <w:rPr>
          <w:rFonts w:eastAsia="Arial" w:cs="Arial" w:ascii="Times New Roman" w:hAnsi="Times New Roman"/>
          <w:color w:val="00000A"/>
          <w:spacing w:val="0"/>
          <w:sz w:val="24"/>
        </w:rPr>
        <w:t xml:space="preserve">                 </w:t>
      </w:r>
      <w:r>
        <w:rPr>
          <w:rFonts w:eastAsia="Arial" w:cs="Arial" w:ascii="Times New Roman" w:hAnsi="Times New Roman"/>
          <w:color w:val="00000A"/>
          <w:spacing w:val="0"/>
          <w:sz w:val="24"/>
        </w:rPr>
        <w:t>- Permitir</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consulta</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on-line e</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emissão</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de relatórios com,</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no</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 xml:space="preserve">mínimo, informações </w:t>
      </w:r>
      <w:r>
        <w:rPr>
          <w:rFonts w:eastAsia="Arial" w:cs="Arial" w:ascii="Times New Roman" w:hAnsi="Times New Roman"/>
          <w:color w:val="00000A"/>
          <w:spacing w:val="-2"/>
          <w:sz w:val="24"/>
        </w:rPr>
        <w:t>sobre:</w:t>
      </w:r>
    </w:p>
    <w:p>
      <w:pPr>
        <w:pStyle w:val="Normal"/>
        <w:numPr>
          <w:ilvl w:val="0"/>
          <w:numId w:val="1"/>
        </w:numPr>
        <w:tabs>
          <w:tab w:val="clear" w:pos="709"/>
          <w:tab w:val="left" w:pos="1547" w:leader="none"/>
        </w:tabs>
        <w:spacing w:lineRule="exact" w:line="289" w:before="0" w:after="0"/>
        <w:ind w:hanging="360" w:left="1547" w:right="0"/>
        <w:jc w:val="both"/>
        <w:rPr/>
      </w:pPr>
      <w:r>
        <w:rPr>
          <w:rFonts w:eastAsia="Arial" w:cs="Arial" w:ascii="Times New Roman" w:hAnsi="Times New Roman"/>
          <w:color w:val="00000A"/>
          <w:spacing w:val="0"/>
          <w:sz w:val="24"/>
        </w:rPr>
        <w:t>Ignição</w:t>
      </w:r>
      <w:r>
        <w:rPr>
          <w:rFonts w:eastAsia="Arial" w:cs="Arial" w:ascii="Times New Roman" w:hAnsi="Times New Roman"/>
          <w:color w:val="00000A"/>
          <w:spacing w:val="-3"/>
          <w:sz w:val="24"/>
        </w:rPr>
        <w:t xml:space="preserve"> </w:t>
      </w:r>
      <w:r>
        <w:rPr>
          <w:rFonts w:eastAsia="Arial" w:cs="Arial" w:ascii="Times New Roman" w:hAnsi="Times New Roman"/>
          <w:color w:val="00000A"/>
          <w:spacing w:val="0"/>
          <w:sz w:val="24"/>
        </w:rPr>
        <w:t xml:space="preserve">(ligado ou </w:t>
      </w:r>
      <w:r>
        <w:rPr>
          <w:rFonts w:eastAsia="Arial" w:cs="Arial" w:ascii="Times New Roman" w:hAnsi="Times New Roman"/>
          <w:color w:val="00000A"/>
          <w:spacing w:val="-2"/>
          <w:sz w:val="24"/>
        </w:rPr>
        <w:t>desligado);</w:t>
      </w:r>
    </w:p>
    <w:p>
      <w:pPr>
        <w:pStyle w:val="Normal"/>
        <w:numPr>
          <w:ilvl w:val="0"/>
          <w:numId w:val="1"/>
        </w:numPr>
        <w:tabs>
          <w:tab w:val="clear" w:pos="709"/>
          <w:tab w:val="left" w:pos="1545" w:leader="none"/>
        </w:tabs>
        <w:spacing w:lineRule="exact" w:line="240" w:before="0" w:after="0"/>
        <w:ind w:hanging="358" w:left="1545" w:right="0"/>
        <w:jc w:val="both"/>
        <w:rPr/>
      </w:pPr>
      <w:r>
        <w:rPr>
          <w:rFonts w:eastAsia="Arial" w:cs="Arial" w:ascii="Times New Roman" w:hAnsi="Times New Roman"/>
          <w:color w:val="00000A"/>
          <w:spacing w:val="0"/>
          <w:sz w:val="24"/>
        </w:rPr>
        <w:t>Identificação</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de</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motoristas e</w:t>
      </w:r>
      <w:r>
        <w:rPr>
          <w:rFonts w:eastAsia="Arial" w:cs="Arial" w:ascii="Times New Roman" w:hAnsi="Times New Roman"/>
          <w:color w:val="00000A"/>
          <w:spacing w:val="-3"/>
          <w:sz w:val="24"/>
        </w:rPr>
        <w:t xml:space="preserve"> </w:t>
      </w:r>
      <w:r>
        <w:rPr>
          <w:rFonts w:eastAsia="Arial" w:cs="Arial" w:ascii="Times New Roman" w:hAnsi="Times New Roman"/>
          <w:color w:val="00000A"/>
          <w:spacing w:val="0"/>
          <w:sz w:val="24"/>
        </w:rPr>
        <w:t>veículo</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por</w:t>
      </w:r>
      <w:r>
        <w:rPr>
          <w:rFonts w:eastAsia="Arial" w:cs="Arial" w:ascii="Times New Roman" w:hAnsi="Times New Roman"/>
          <w:color w:val="00000A"/>
          <w:spacing w:val="-2"/>
          <w:sz w:val="24"/>
        </w:rPr>
        <w:t xml:space="preserve"> placa/prefixo;</w:t>
      </w:r>
    </w:p>
    <w:p>
      <w:pPr>
        <w:pStyle w:val="Normal"/>
        <w:numPr>
          <w:ilvl w:val="0"/>
          <w:numId w:val="1"/>
        </w:numPr>
        <w:tabs>
          <w:tab w:val="clear" w:pos="709"/>
          <w:tab w:val="left" w:pos="1545" w:leader="none"/>
        </w:tabs>
        <w:spacing w:lineRule="exact" w:line="240" w:before="0" w:after="0"/>
        <w:ind w:hanging="358" w:left="1545" w:right="0"/>
        <w:jc w:val="both"/>
        <w:rPr/>
      </w:pPr>
      <w:r>
        <w:rPr>
          <w:rFonts w:eastAsia="Arial" w:cs="Arial" w:ascii="Times New Roman" w:hAnsi="Times New Roman"/>
          <w:color w:val="00000A"/>
          <w:spacing w:val="0"/>
          <w:sz w:val="24"/>
        </w:rPr>
        <w:t>Data</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e</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hora</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(início</w:t>
      </w:r>
      <w:r>
        <w:rPr>
          <w:rFonts w:eastAsia="Arial" w:cs="Arial" w:ascii="Times New Roman" w:hAnsi="Times New Roman"/>
          <w:color w:val="00000A"/>
          <w:spacing w:val="-3"/>
          <w:sz w:val="24"/>
        </w:rPr>
        <w:t xml:space="preserve"> </w:t>
      </w:r>
      <w:r>
        <w:rPr>
          <w:rFonts w:eastAsia="Arial" w:cs="Arial" w:ascii="Times New Roman" w:hAnsi="Times New Roman"/>
          <w:color w:val="00000A"/>
          <w:spacing w:val="0"/>
          <w:sz w:val="24"/>
        </w:rPr>
        <w:t>e fim</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de cada</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2"/>
          <w:sz w:val="24"/>
        </w:rPr>
        <w:t>viagem);</w:t>
      </w:r>
    </w:p>
    <w:p>
      <w:pPr>
        <w:pStyle w:val="Normal"/>
        <w:numPr>
          <w:ilvl w:val="0"/>
          <w:numId w:val="1"/>
        </w:numPr>
        <w:tabs>
          <w:tab w:val="clear" w:pos="709"/>
          <w:tab w:val="left" w:pos="1547" w:leader="none"/>
        </w:tabs>
        <w:spacing w:lineRule="exact" w:line="240" w:before="0" w:after="0"/>
        <w:ind w:hanging="360" w:left="1547" w:right="0"/>
        <w:jc w:val="both"/>
        <w:rPr/>
      </w:pPr>
      <w:r>
        <w:rPr>
          <w:rFonts w:eastAsia="Arial" w:cs="Arial" w:ascii="Times New Roman" w:hAnsi="Times New Roman"/>
          <w:color w:val="00000A"/>
          <w:spacing w:val="0"/>
          <w:sz w:val="24"/>
        </w:rPr>
        <w:t>Tempo</w:t>
      </w:r>
      <w:r>
        <w:rPr>
          <w:rFonts w:eastAsia="Arial" w:cs="Arial" w:ascii="Times New Roman" w:hAnsi="Times New Roman"/>
          <w:color w:val="00000A"/>
          <w:spacing w:val="-1"/>
          <w:sz w:val="24"/>
        </w:rPr>
        <w:t xml:space="preserve"> </w:t>
      </w:r>
      <w:r>
        <w:rPr>
          <w:rFonts w:eastAsia="Arial" w:cs="Arial" w:ascii="Times New Roman" w:hAnsi="Times New Roman"/>
          <w:color w:val="00000A"/>
          <w:spacing w:val="0"/>
          <w:sz w:val="24"/>
        </w:rPr>
        <w:t>de</w:t>
      </w:r>
      <w:r>
        <w:rPr>
          <w:rFonts w:eastAsia="Arial" w:cs="Arial" w:ascii="Times New Roman" w:hAnsi="Times New Roman"/>
          <w:color w:val="00000A"/>
          <w:spacing w:val="-2"/>
          <w:sz w:val="24"/>
        </w:rPr>
        <w:t xml:space="preserve"> deslocamento;</w:t>
      </w:r>
    </w:p>
    <w:p>
      <w:pPr>
        <w:pStyle w:val="Normal"/>
        <w:numPr>
          <w:ilvl w:val="0"/>
          <w:numId w:val="1"/>
        </w:numPr>
        <w:tabs>
          <w:tab w:val="clear" w:pos="709"/>
          <w:tab w:val="left" w:pos="1546" w:leader="none"/>
        </w:tabs>
        <w:spacing w:lineRule="exact" w:line="240" w:before="0" w:after="0"/>
        <w:ind w:hanging="359" w:left="1546" w:right="0"/>
        <w:jc w:val="both"/>
        <w:rPr/>
      </w:pPr>
      <w:r>
        <w:rPr>
          <w:rFonts w:eastAsia="Arial" w:cs="Arial" w:ascii="Times New Roman" w:hAnsi="Times New Roman"/>
          <w:color w:val="00000A"/>
          <w:spacing w:val="0"/>
          <w:sz w:val="24"/>
        </w:rPr>
        <w:t>Relatório</w:t>
      </w:r>
      <w:r>
        <w:rPr>
          <w:rFonts w:eastAsia="Arial" w:cs="Arial" w:ascii="Times New Roman" w:hAnsi="Times New Roman"/>
          <w:color w:val="00000A"/>
          <w:spacing w:val="-2"/>
          <w:sz w:val="24"/>
        </w:rPr>
        <w:t xml:space="preserve"> </w:t>
      </w:r>
      <w:r>
        <w:rPr>
          <w:rFonts w:eastAsia="Arial" w:cs="Arial" w:ascii="Times New Roman" w:hAnsi="Times New Roman"/>
          <w:color w:val="00000A"/>
          <w:spacing w:val="0"/>
          <w:sz w:val="24"/>
        </w:rPr>
        <w:t>de movimento</w:t>
      </w:r>
      <w:r>
        <w:rPr>
          <w:rFonts w:eastAsia="Arial" w:cs="Arial" w:ascii="Times New Roman" w:hAnsi="Times New Roman"/>
          <w:color w:val="00000A"/>
          <w:spacing w:val="-3"/>
          <w:sz w:val="24"/>
        </w:rPr>
        <w:t xml:space="preserve"> </w:t>
      </w:r>
      <w:r>
        <w:rPr>
          <w:rFonts w:eastAsia="Arial" w:cs="Arial" w:ascii="Times New Roman" w:hAnsi="Times New Roman"/>
          <w:color w:val="00000A"/>
          <w:spacing w:val="-2"/>
          <w:sz w:val="24"/>
        </w:rPr>
        <w:t>diário;</w:t>
      </w:r>
    </w:p>
    <w:p>
      <w:pPr>
        <w:pStyle w:val="Normal"/>
        <w:numPr>
          <w:ilvl w:val="0"/>
          <w:numId w:val="1"/>
        </w:numPr>
        <w:tabs>
          <w:tab w:val="clear" w:pos="709"/>
          <w:tab w:val="left" w:pos="1545" w:leader="none"/>
        </w:tabs>
        <w:spacing w:lineRule="exact" w:line="240" w:before="0" w:after="0"/>
        <w:ind w:hanging="358" w:left="1545" w:right="0"/>
        <w:jc w:val="both"/>
        <w:rPr/>
      </w:pPr>
      <w:r>
        <w:rPr>
          <w:rFonts w:eastAsia="Arial" w:cs="Arial" w:ascii="Times New Roman" w:hAnsi="Times New Roman"/>
          <w:color w:val="00000A"/>
          <w:spacing w:val="0"/>
          <w:sz w:val="24"/>
        </w:rPr>
        <w:t>Quilometragem</w:t>
      </w:r>
      <w:r>
        <w:rPr>
          <w:rFonts w:eastAsia="Arial" w:cs="Arial" w:ascii="Times New Roman" w:hAnsi="Times New Roman"/>
          <w:color w:val="00000A"/>
          <w:spacing w:val="-3"/>
          <w:sz w:val="24"/>
        </w:rPr>
        <w:t xml:space="preserve"> </w:t>
      </w:r>
      <w:r>
        <w:rPr>
          <w:rFonts w:eastAsia="Arial" w:cs="Arial" w:ascii="Times New Roman" w:hAnsi="Times New Roman"/>
          <w:color w:val="00000A"/>
          <w:spacing w:val="-2"/>
          <w:sz w:val="24"/>
        </w:rPr>
        <w:t>percorrida;</w:t>
      </w:r>
    </w:p>
    <w:p>
      <w:pPr>
        <w:pStyle w:val="Normal"/>
        <w:tabs>
          <w:tab w:val="clear" w:pos="709"/>
          <w:tab w:val="left" w:pos="1545" w:leader="none"/>
        </w:tabs>
        <w:spacing w:lineRule="exact" w:line="240" w:before="0" w:after="0"/>
        <w:ind w:hanging="0" w:left="1907" w:right="0"/>
        <w:jc w:val="both"/>
        <w:rPr>
          <w:rFonts w:ascii="Times New Roman" w:hAnsi="Times New Roman" w:eastAsia="Arial" w:cs="Arial"/>
          <w:color w:val="00000A"/>
          <w:spacing w:val="0"/>
          <w:sz w:val="24"/>
        </w:rPr>
      </w:pPr>
      <w:r>
        <w:rPr>
          <w:rFonts w:eastAsia="Arial" w:cs="Arial" w:ascii="Times New Roman" w:hAnsi="Times New Roman"/>
          <w:color w:val="00000A"/>
          <w:spacing w:val="0"/>
          <w:sz w:val="24"/>
        </w:rPr>
      </w:r>
    </w:p>
    <w:p>
      <w:pPr>
        <w:pStyle w:val="Normal"/>
        <w:widowControl/>
        <w:spacing w:lineRule="exact" w:line="288" w:before="0" w:after="140"/>
        <w:ind w:hanging="0" w:left="0" w:right="0"/>
        <w:jc w:val="both"/>
        <w:rPr/>
      </w:pPr>
      <w:r>
        <w:rPr>
          <w:rFonts w:eastAsia="Arial" w:cs="Arial" w:ascii="Times New Roman" w:hAnsi="Times New Roman"/>
          <w:b w:val="false"/>
          <w:bCs w:val="false"/>
          <w:color w:val="00000A"/>
          <w:spacing w:val="0"/>
          <w:sz w:val="24"/>
          <w:szCs w:val="24"/>
        </w:rPr>
        <w:t>Permitir à</w:t>
      </w:r>
      <w:r>
        <w:rPr>
          <w:rFonts w:eastAsia="Arial" w:cs="Arial" w:ascii="Times New Roman" w:hAnsi="Times New Roman"/>
          <w:b w:val="false"/>
          <w:bCs w:val="false"/>
          <w:color w:val="00000A"/>
          <w:spacing w:val="28"/>
          <w:sz w:val="24"/>
          <w:szCs w:val="24"/>
        </w:rPr>
        <w:t xml:space="preserve"> </w:t>
      </w:r>
      <w:r>
        <w:rPr>
          <w:rFonts w:eastAsia="Arial" w:cs="Arial" w:ascii="Times New Roman" w:hAnsi="Times New Roman"/>
          <w:b w:val="false"/>
          <w:bCs w:val="false"/>
          <w:color w:val="00000A"/>
          <w:spacing w:val="0"/>
          <w:sz w:val="24"/>
          <w:szCs w:val="24"/>
        </w:rPr>
        <w:t>Contratante</w:t>
      </w:r>
      <w:r>
        <w:rPr>
          <w:rFonts w:eastAsia="Arial" w:cs="Arial" w:ascii="Times New Roman" w:hAnsi="Times New Roman"/>
          <w:b w:val="false"/>
          <w:bCs w:val="false"/>
          <w:color w:val="00000A"/>
          <w:spacing w:val="28"/>
          <w:sz w:val="24"/>
          <w:szCs w:val="24"/>
        </w:rPr>
        <w:t xml:space="preserve"> </w:t>
      </w:r>
      <w:r>
        <w:rPr>
          <w:rFonts w:eastAsia="Arial" w:cs="Arial" w:ascii="Times New Roman" w:hAnsi="Times New Roman"/>
          <w:b w:val="false"/>
          <w:bCs w:val="false"/>
          <w:color w:val="00000A"/>
          <w:spacing w:val="0"/>
          <w:sz w:val="24"/>
          <w:szCs w:val="24"/>
        </w:rPr>
        <w:t>acesso aos dados via</w:t>
      </w:r>
      <w:r>
        <w:rPr>
          <w:rFonts w:eastAsia="Arial" w:cs="Arial" w:ascii="Times New Roman" w:hAnsi="Times New Roman"/>
          <w:b w:val="false"/>
          <w:bCs w:val="false"/>
          <w:color w:val="00000A"/>
          <w:spacing w:val="28"/>
          <w:sz w:val="24"/>
          <w:szCs w:val="24"/>
        </w:rPr>
        <w:t xml:space="preserve"> </w:t>
      </w:r>
      <w:r>
        <w:rPr>
          <w:rFonts w:eastAsia="Arial" w:cs="Arial" w:ascii="Times New Roman" w:hAnsi="Times New Roman"/>
          <w:b w:val="false"/>
          <w:bCs w:val="false"/>
          <w:color w:val="00000A"/>
          <w:spacing w:val="0"/>
          <w:sz w:val="24"/>
          <w:szCs w:val="24"/>
        </w:rPr>
        <w:t>internet,</w:t>
      </w:r>
      <w:r>
        <w:rPr>
          <w:rFonts w:eastAsia="Arial" w:cs="Arial" w:ascii="Times New Roman" w:hAnsi="Times New Roman"/>
          <w:b w:val="false"/>
          <w:bCs w:val="false"/>
          <w:color w:val="00000A"/>
          <w:spacing w:val="28"/>
          <w:sz w:val="24"/>
          <w:szCs w:val="24"/>
        </w:rPr>
        <w:t xml:space="preserve"> </w:t>
      </w:r>
      <w:r>
        <w:rPr>
          <w:rFonts w:eastAsia="Arial" w:cs="Arial" w:ascii="Times New Roman" w:hAnsi="Times New Roman"/>
          <w:b w:val="false"/>
          <w:bCs w:val="false"/>
          <w:color w:val="00000A"/>
          <w:spacing w:val="0"/>
          <w:sz w:val="24"/>
          <w:szCs w:val="24"/>
        </w:rPr>
        <w:t>de</w:t>
      </w:r>
      <w:r>
        <w:rPr>
          <w:rFonts w:eastAsia="Arial" w:cs="Arial" w:ascii="Times New Roman" w:hAnsi="Times New Roman"/>
          <w:b w:val="false"/>
          <w:bCs w:val="false"/>
          <w:color w:val="00000A"/>
          <w:spacing w:val="26"/>
          <w:sz w:val="24"/>
          <w:szCs w:val="24"/>
        </w:rPr>
        <w:t xml:space="preserve"> </w:t>
      </w:r>
      <w:r>
        <w:rPr>
          <w:rFonts w:eastAsia="Arial" w:cs="Arial" w:ascii="Times New Roman" w:hAnsi="Times New Roman"/>
          <w:b w:val="false"/>
          <w:bCs w:val="false"/>
          <w:color w:val="00000A"/>
          <w:spacing w:val="0"/>
          <w:sz w:val="24"/>
          <w:szCs w:val="24"/>
        </w:rPr>
        <w:t>qualquer ponto, 24 (vinte e quatro) horas por dia, 07 (sete) dias por semana.</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5 - LEVANTAMENTO DE MERCADO:</w:t>
      </w:r>
      <w:r>
        <w:rPr>
          <w:rFonts w:eastAsia="Times New Roman" w:cs="Times New Roman" w:ascii="Times New Roman" w:hAnsi="Times New Roman"/>
          <w:sz w:val="24"/>
          <w:szCs w:val="24"/>
        </w:rPr>
        <w:t xml:space="preserve"> </w:t>
      </w:r>
    </w:p>
    <w:p>
      <w:pPr>
        <w:pStyle w:val="Normal"/>
        <w:widowControl/>
        <w:spacing w:lineRule="auto" w:line="360" w:before="200" w:after="0"/>
        <w:jc w:val="both"/>
        <w:rPr/>
      </w:pPr>
      <w:r>
        <w:rPr>
          <w:rFonts w:eastAsia="Times New Roman" w:cs="Times New Roman" w:ascii="Times New Roman" w:hAnsi="Times New Roman"/>
          <w:sz w:val="24"/>
          <w:szCs w:val="24"/>
        </w:rPr>
        <w:t>Considerando as necessidades da Secretaria Municipal de Saúde com o transporte social e as atividades externas dos Agentes de Combate às Endemias, as alternativas pesquisadas incluem a aquisição de veículos próprios, o que geraria alto custo de aquisição e manutenção ao Município, o reembolso de transporte individual, o que julgamos inviável devido à natureza e logística do trabalho, a contratação de transporte por aplicativo, o que geraria alto custo e maior controle operacional, e, por fim, a contratação dos serviços através de locação das vans com motorista, sendo esta a alternativa viável, considerando que não existem, atualmente, atas vigentes no município para a contratação pretendida e que existem diversas empresas no mercado, locadoras de vans com motorista.</w:t>
      </w:r>
    </w:p>
    <w:p>
      <w:pPr>
        <w:pStyle w:val="Normal"/>
        <w:widowControl/>
        <w:spacing w:lineRule="auto" w:line="360" w:before="200" w:after="0"/>
        <w:jc w:val="both"/>
        <w:rPr/>
      </w:pPr>
      <w:r>
        <w:rPr>
          <w:rFonts w:eastAsia="Times New Roman" w:cs="Times New Roman" w:ascii="Times New Roman" w:hAnsi="Times New Roman"/>
          <w:sz w:val="24"/>
          <w:szCs w:val="24"/>
        </w:rPr>
        <w:t>O pagamento se dará por kilometragem rodada, sem vínculo do(s) motorista(s) e da(s) van(s) ao contrato, caracterizando os serviços sem dedicação de mão de obra exclusiva.</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6 - DESCRIÇÃO DA SOLUÇÃO COMO UM TODO:</w:t>
      </w:r>
    </w:p>
    <w:p>
      <w:pPr>
        <w:pStyle w:val="Normal"/>
        <w:widowControl/>
        <w:tabs>
          <w:tab w:val="clear" w:pos="709"/>
          <w:tab w:val="left" w:pos="1391" w:leader="none"/>
          <w:tab w:val="left" w:pos="2330" w:leader="none"/>
        </w:tabs>
        <w:spacing w:lineRule="exact" w:line="240" w:before="0" w:after="0"/>
        <w:ind w:hanging="0" w:left="107" w:right="90"/>
        <w:jc w:val="both"/>
        <w:rPr>
          <w:rFonts w:ascii="Times New Roman" w:hAnsi="Times New Roman" w:eastAsia="Times New Roman" w:cs="Times New Roman"/>
          <w:b w:val="false"/>
          <w:bCs w:val="false"/>
          <w:color w:val="00000A"/>
          <w:spacing w:val="0"/>
          <w:sz w:val="24"/>
          <w:szCs w:val="24"/>
        </w:rPr>
      </w:pPr>
      <w:r>
        <w:rPr>
          <w:rFonts w:eastAsia="Times New Roman" w:cs="Times New Roman" w:ascii="Times New Roman" w:hAnsi="Times New Roman"/>
          <w:b w:val="false"/>
          <w:bCs w:val="false"/>
          <w:color w:val="00000A"/>
          <w:spacing w:val="0"/>
          <w:sz w:val="24"/>
          <w:szCs w:val="24"/>
        </w:rPr>
      </w:r>
    </w:p>
    <w:p>
      <w:pPr>
        <w:pStyle w:val="Normal"/>
        <w:widowControl/>
        <w:tabs>
          <w:tab w:val="clear" w:pos="709"/>
          <w:tab w:val="left" w:pos="1391" w:leader="none"/>
          <w:tab w:val="left" w:pos="2330" w:leader="none"/>
        </w:tabs>
        <w:spacing w:lineRule="exact" w:line="240" w:before="0" w:after="0"/>
        <w:ind w:hanging="0" w:left="107" w:right="90"/>
        <w:jc w:val="both"/>
        <w:rPr>
          <w:rFonts w:ascii="Times New Roman" w:hAnsi="Times New Roman" w:eastAsia="Times New Roman" w:cs="Times New Roman"/>
          <w:b w:val="false"/>
          <w:bCs w:val="false"/>
          <w:color w:val="00000A"/>
          <w:spacing w:val="0"/>
          <w:sz w:val="24"/>
          <w:szCs w:val="24"/>
        </w:rPr>
      </w:pPr>
      <w:r>
        <w:rPr>
          <w:rFonts w:eastAsia="Times New Roman" w:cs="Times New Roman" w:ascii="Times New Roman" w:hAnsi="Times New Roman"/>
          <w:b w:val="false"/>
          <w:bCs w:val="false"/>
          <w:color w:val="00000A"/>
          <w:spacing w:val="0"/>
          <w:sz w:val="24"/>
          <w:szCs w:val="24"/>
        </w:rPr>
        <w:t>A presente contratação se dividirá em 02 (dois) lotes, sendo o primeiro visando ao atendimento das demandas de transporte social, conforme segue:</w:t>
      </w:r>
    </w:p>
    <w:p>
      <w:pPr>
        <w:pStyle w:val="Normal"/>
        <w:widowControl/>
        <w:tabs>
          <w:tab w:val="clear" w:pos="709"/>
          <w:tab w:val="left" w:pos="1391" w:leader="none"/>
          <w:tab w:val="left" w:pos="2330" w:leader="none"/>
        </w:tabs>
        <w:spacing w:lineRule="exact" w:line="240" w:before="0" w:after="0"/>
        <w:ind w:hanging="0" w:left="107" w:right="90"/>
        <w:jc w:val="both"/>
        <w:rPr>
          <w:rFonts w:ascii="Times New Roman" w:hAnsi="Times New Roman" w:eastAsia="Times New Roman" w:cs="Times New Roman"/>
          <w:b w:val="false"/>
          <w:bCs w:val="false"/>
          <w:color w:val="00000A"/>
          <w:spacing w:val="0"/>
          <w:sz w:val="24"/>
          <w:szCs w:val="24"/>
        </w:rPr>
      </w:pPr>
      <w:r>
        <w:rPr>
          <w:rFonts w:eastAsia="Times New Roman" w:cs="Times New Roman" w:ascii="Times New Roman" w:hAnsi="Times New Roman"/>
          <w:b w:val="false"/>
          <w:bCs w:val="false"/>
          <w:color w:val="00000A"/>
          <w:spacing w:val="0"/>
          <w:sz w:val="24"/>
          <w:szCs w:val="24"/>
        </w:rPr>
      </w:r>
    </w:p>
    <w:p>
      <w:pPr>
        <w:pStyle w:val="Normal"/>
        <w:widowControl/>
        <w:tabs>
          <w:tab w:val="clear" w:pos="709"/>
          <w:tab w:val="left" w:pos="1391" w:leader="none"/>
          <w:tab w:val="left" w:pos="2330" w:leader="none"/>
        </w:tabs>
        <w:spacing w:lineRule="exact" w:line="240" w:before="0" w:after="0"/>
        <w:ind w:hanging="0" w:left="107" w:right="90"/>
        <w:jc w:val="both"/>
        <w:rPr/>
      </w:pPr>
      <w:r>
        <w:rPr>
          <w:rFonts w:eastAsia="Times New Roman" w:cs="Times New Roman" w:ascii="Times New Roman" w:hAnsi="Times New Roman"/>
          <w:b w:val="false"/>
          <w:bCs w:val="false"/>
          <w:color w:val="00000A"/>
          <w:spacing w:val="0"/>
          <w:sz w:val="24"/>
          <w:szCs w:val="24"/>
        </w:rPr>
        <w:t xml:space="preserve">Locação de 02  (dois) veículos do tipo Van, </w:t>
      </w:r>
      <w:r>
        <w:rPr>
          <w:rFonts w:eastAsia="Times New Roman" w:cs="Times New Roman" w:ascii="Times New Roman" w:hAnsi="Times New Roman"/>
          <w:b w:val="false"/>
          <w:bCs w:val="false"/>
          <w:color w:val="00000A"/>
          <w:spacing w:val="0"/>
          <w:sz w:val="24"/>
          <w:szCs w:val="24"/>
          <w:highlight w:val="white"/>
          <w:lang w:val="pt-PT"/>
        </w:rPr>
        <w:t>adaptada para cadeirante, com elevador,</w:t>
      </w:r>
      <w:r>
        <w:rPr>
          <w:rFonts w:eastAsia="Times New Roman" w:cs="Times New Roman" w:ascii="Times New Roman" w:hAnsi="Times New Roman"/>
          <w:b w:val="false"/>
          <w:bCs w:val="false"/>
          <w:color w:val="00000A"/>
          <w:spacing w:val="0"/>
          <w:sz w:val="24"/>
          <w:szCs w:val="24"/>
        </w:rPr>
        <w:t xml:space="preserve"> com capacidade mínima de 15 lugares, com motorista, alarme, </w:t>
      </w:r>
      <w:r>
        <w:rPr>
          <w:rFonts w:eastAsia="Calibri" w:cs="Calibri" w:ascii="Times New Roman" w:hAnsi="Times New Roman"/>
          <w:b w:val="false"/>
          <w:bCs w:val="false"/>
          <w:color w:val="00000A"/>
          <w:spacing w:val="0"/>
          <w:sz w:val="24"/>
          <w:szCs w:val="24"/>
        </w:rPr>
        <w:t>Sistema Informatizado de Gestão de Frota</w:t>
      </w:r>
      <w:r>
        <w:rPr>
          <w:rFonts w:eastAsia="Times New Roman" w:cs="Times New Roman" w:ascii="Times New Roman" w:hAnsi="Times New Roman"/>
          <w:b w:val="false"/>
          <w:bCs w:val="false"/>
          <w:color w:val="00000A"/>
          <w:spacing w:val="0"/>
          <w:sz w:val="24"/>
          <w:szCs w:val="24"/>
        </w:rPr>
        <w:t xml:space="preserve">, película (de acordo com a legislação), cor branca, máximo </w:t>
      </w:r>
      <w:r>
        <w:rPr>
          <w:rFonts w:eastAsia="Calibri" w:cs="Calibri" w:ascii="Times New Roman" w:hAnsi="Times New Roman"/>
          <w:b w:val="false"/>
          <w:bCs w:val="false"/>
          <w:color w:val="00000A"/>
          <w:spacing w:val="0"/>
          <w:sz w:val="24"/>
          <w:szCs w:val="24"/>
        </w:rPr>
        <w:t xml:space="preserve">cinco </w:t>
      </w:r>
      <w:r>
        <w:rPr>
          <w:rFonts w:eastAsia="Times New Roman" w:cs="Times New Roman" w:ascii="Times New Roman" w:hAnsi="Times New Roman"/>
          <w:b w:val="false"/>
          <w:bCs w:val="false"/>
          <w:color w:val="00000A"/>
          <w:spacing w:val="0"/>
          <w:sz w:val="24"/>
          <w:szCs w:val="24"/>
        </w:rPr>
        <w:t>anos de uso, com seguro</w:t>
      </w:r>
      <w:r>
        <w:rPr>
          <w:rFonts w:eastAsia="Times New Roman" w:cs="Times New Roman" w:ascii="Times New Roman" w:hAnsi="Times New Roman"/>
          <w:b w:val="false"/>
          <w:bCs w:val="false"/>
          <w:color w:val="00000A"/>
          <w:spacing w:val="40"/>
          <w:sz w:val="24"/>
          <w:szCs w:val="24"/>
        </w:rPr>
        <w:t xml:space="preserve"> </w:t>
      </w:r>
      <w:r>
        <w:rPr>
          <w:rFonts w:eastAsia="Times New Roman" w:cs="Times New Roman" w:ascii="Times New Roman" w:hAnsi="Times New Roman"/>
          <w:b w:val="false"/>
          <w:bCs w:val="false"/>
          <w:color w:val="00000A"/>
          <w:spacing w:val="-2"/>
          <w:sz w:val="24"/>
          <w:szCs w:val="24"/>
        </w:rPr>
        <w:t xml:space="preserve">total, inclusa manutenção </w:t>
      </w:r>
      <w:r>
        <w:rPr>
          <w:rFonts w:eastAsia="Times New Roman" w:cs="Times New Roman" w:ascii="Times New Roman" w:hAnsi="Times New Roman"/>
          <w:b w:val="false"/>
          <w:bCs w:val="false"/>
          <w:color w:val="00000A"/>
          <w:spacing w:val="0"/>
          <w:sz w:val="24"/>
          <w:szCs w:val="24"/>
        </w:rPr>
        <w:t xml:space="preserve">regular, lavagem, </w:t>
      </w:r>
      <w:r>
        <w:rPr>
          <w:rFonts w:eastAsia="Times New Roman" w:cs="Times New Roman" w:ascii="Times New Roman" w:hAnsi="Times New Roman"/>
          <w:b w:val="false"/>
          <w:bCs w:val="false"/>
          <w:color w:val="00000A"/>
          <w:spacing w:val="-2"/>
          <w:sz w:val="24"/>
          <w:szCs w:val="24"/>
        </w:rPr>
        <w:t>emplacamento,</w:t>
      </w:r>
      <w:r>
        <w:rPr>
          <w:rFonts w:eastAsia="Times New Roman" w:cs="Times New Roman" w:ascii="Times New Roman" w:hAnsi="Times New Roman"/>
          <w:b w:val="false"/>
          <w:bCs w:val="false"/>
          <w:color w:val="00000A"/>
          <w:spacing w:val="0"/>
          <w:sz w:val="24"/>
          <w:szCs w:val="24"/>
        </w:rPr>
        <w:t xml:space="preserve"> </w:t>
      </w:r>
      <w:r>
        <w:rPr>
          <w:rFonts w:eastAsia="Times New Roman" w:cs="Times New Roman" w:ascii="Times New Roman" w:hAnsi="Times New Roman"/>
          <w:b w:val="false"/>
          <w:bCs w:val="false"/>
          <w:color w:val="00000A"/>
          <w:spacing w:val="-2"/>
          <w:sz w:val="24"/>
          <w:szCs w:val="24"/>
        </w:rPr>
        <w:t xml:space="preserve">adesivagem, </w:t>
      </w:r>
      <w:r>
        <w:rPr>
          <w:rFonts w:eastAsia="Times New Roman" w:cs="Times New Roman" w:ascii="Times New Roman" w:hAnsi="Times New Roman"/>
          <w:b w:val="false"/>
          <w:bCs w:val="false"/>
          <w:color w:val="00000A"/>
          <w:spacing w:val="0"/>
          <w:sz w:val="24"/>
          <w:szCs w:val="24"/>
        </w:rPr>
        <w:t xml:space="preserve">potência </w:t>
      </w:r>
      <w:r>
        <w:rPr>
          <w:rFonts w:eastAsia="Calibri" w:cs="Calibri" w:ascii="Times New Roman" w:hAnsi="Times New Roman"/>
          <w:b w:val="false"/>
          <w:bCs w:val="false"/>
          <w:color w:val="00000A"/>
          <w:spacing w:val="0"/>
          <w:sz w:val="24"/>
          <w:szCs w:val="24"/>
        </w:rPr>
        <w:t xml:space="preserve">mínima </w:t>
      </w:r>
      <w:r>
        <w:rPr>
          <w:rFonts w:eastAsia="Times New Roman" w:cs="Times New Roman" w:ascii="Times New Roman" w:hAnsi="Times New Roman"/>
          <w:b w:val="false"/>
          <w:bCs w:val="false"/>
          <w:color w:val="00000A"/>
          <w:spacing w:val="0"/>
          <w:sz w:val="24"/>
          <w:szCs w:val="24"/>
        </w:rPr>
        <w:t>1</w:t>
      </w:r>
      <w:r>
        <w:rPr>
          <w:rFonts w:eastAsia="Calibri" w:cs="Calibri" w:ascii="Times New Roman" w:hAnsi="Times New Roman"/>
          <w:b w:val="false"/>
          <w:bCs w:val="false"/>
          <w:color w:val="00000A"/>
          <w:spacing w:val="0"/>
          <w:sz w:val="24"/>
          <w:szCs w:val="24"/>
        </w:rPr>
        <w:t>2</w:t>
      </w:r>
      <w:r>
        <w:rPr>
          <w:rFonts w:eastAsia="Times New Roman" w:cs="Times New Roman" w:ascii="Times New Roman" w:hAnsi="Times New Roman"/>
          <w:b w:val="false"/>
          <w:bCs w:val="false"/>
          <w:color w:val="00000A"/>
          <w:spacing w:val="0"/>
          <w:sz w:val="24"/>
          <w:szCs w:val="24"/>
        </w:rPr>
        <w:t xml:space="preserve">0 CV por veículo, com deslocamentos perfazendo Canoas, </w:t>
      </w:r>
      <w:r>
        <w:rPr>
          <w:rFonts w:eastAsia="Calibri" w:cs="Calibri" w:ascii="Times New Roman" w:hAnsi="Times New Roman"/>
          <w:b w:val="false"/>
          <w:bCs w:val="false"/>
          <w:color w:val="00000A"/>
          <w:spacing w:val="0"/>
          <w:sz w:val="24"/>
          <w:szCs w:val="24"/>
        </w:rPr>
        <w:t xml:space="preserve">Porto Alegre e municípios até 200 km de distância de Canoas, </w:t>
      </w:r>
      <w:r>
        <w:rPr>
          <w:rFonts w:eastAsia="Times New Roman" w:cs="Times New Roman" w:ascii="Times New Roman" w:hAnsi="Times New Roman"/>
          <w:b w:val="false"/>
          <w:bCs w:val="false"/>
          <w:color w:val="00000A"/>
          <w:spacing w:val="0"/>
          <w:sz w:val="24"/>
          <w:szCs w:val="24"/>
        </w:rPr>
        <w:t xml:space="preserve">das 04:00 às 22:30 horas, durante 6 dias na semana, de segunda a sábado, </w:t>
      </w:r>
      <w:r>
        <w:rPr>
          <w:rFonts w:eastAsia="Calibri" w:cs="Calibri" w:ascii="Times New Roman" w:hAnsi="Times New Roman"/>
          <w:b w:val="false"/>
          <w:bCs w:val="false"/>
          <w:color w:val="00000A"/>
          <w:spacing w:val="0"/>
          <w:sz w:val="24"/>
          <w:szCs w:val="24"/>
        </w:rPr>
        <w:t>sendo estimado a quilometragem de até 5.000 km/mês para cada van do Item 01. O pagamento se dará por quilômetro rodado, considerando para fins de pagamento somente o percurso do transporte com o paciente de sua residência até a Instituição de Saúde e vice-versa,</w:t>
      </w:r>
      <w:r>
        <w:rPr>
          <w:rFonts w:eastAsia="Calibri" w:cs="Calibri" w:ascii="Times New Roman" w:hAnsi="Times New Roman"/>
          <w:b w:val="false"/>
          <w:bCs w:val="false"/>
          <w:color w:val="00000A"/>
          <w:spacing w:val="40"/>
          <w:sz w:val="24"/>
          <w:szCs w:val="24"/>
        </w:rPr>
        <w:t xml:space="preserve"> </w:t>
      </w:r>
      <w:r>
        <w:rPr>
          <w:rFonts w:eastAsia="Calibri" w:cs="Calibri" w:ascii="Times New Roman" w:hAnsi="Times New Roman"/>
          <w:b w:val="false"/>
          <w:bCs w:val="false"/>
          <w:color w:val="00000A"/>
          <w:spacing w:val="0"/>
          <w:sz w:val="24"/>
          <w:szCs w:val="24"/>
        </w:rPr>
        <w:t xml:space="preserve">sendo a franquia mínima de </w:t>
      </w:r>
      <w:r>
        <w:rPr>
          <w:rFonts w:eastAsia="Calibri" w:cs="Calibri" w:ascii="Times New Roman" w:hAnsi="Times New Roman"/>
          <w:b w:val="false"/>
          <w:bCs w:val="false"/>
          <w:color w:val="00000A"/>
          <w:spacing w:val="-2"/>
          <w:sz w:val="24"/>
          <w:szCs w:val="24"/>
        </w:rPr>
        <w:t>5.000km/mês para os 02 (dois) veículos.</w:t>
      </w:r>
    </w:p>
    <w:p>
      <w:pPr>
        <w:pStyle w:val="Normal"/>
        <w:widowControl/>
        <w:tabs>
          <w:tab w:val="clear" w:pos="709"/>
          <w:tab w:val="left" w:pos="1391" w:leader="none"/>
          <w:tab w:val="left" w:pos="2330" w:leader="none"/>
        </w:tabs>
        <w:spacing w:lineRule="exact" w:line="240" w:before="0" w:after="0"/>
        <w:ind w:hanging="0" w:left="107" w:right="90"/>
        <w:jc w:val="both"/>
        <w:rPr>
          <w:rFonts w:ascii="Times New Roman" w:hAnsi="Times New Roman" w:eastAsia="Calibri" w:cs="Calibri"/>
          <w:b w:val="false"/>
          <w:bCs w:val="false"/>
          <w:color w:val="00000A"/>
          <w:spacing w:val="-2"/>
          <w:sz w:val="24"/>
          <w:szCs w:val="24"/>
        </w:rPr>
      </w:pPr>
      <w:r>
        <w:rPr>
          <w:rFonts w:eastAsia="Calibri" w:cs="Calibri" w:ascii="Times New Roman" w:hAnsi="Times New Roman"/>
          <w:b w:val="false"/>
          <w:bCs w:val="false"/>
          <w:color w:val="00000A"/>
          <w:spacing w:val="-2"/>
          <w:sz w:val="24"/>
          <w:szCs w:val="24"/>
        </w:rPr>
      </w:r>
    </w:p>
    <w:p>
      <w:pPr>
        <w:pStyle w:val="Normal"/>
        <w:widowControl/>
        <w:tabs>
          <w:tab w:val="clear" w:pos="709"/>
          <w:tab w:val="left" w:pos="1391" w:leader="none"/>
          <w:tab w:val="left" w:pos="2330" w:leader="none"/>
        </w:tabs>
        <w:spacing w:lineRule="exact" w:line="240" w:before="0" w:after="0"/>
        <w:ind w:hanging="0" w:left="107" w:right="90"/>
        <w:jc w:val="both"/>
        <w:rPr>
          <w:rFonts w:ascii="Times New Roman" w:hAnsi="Times New Roman" w:eastAsia="Calibri" w:cs="Calibri"/>
          <w:b w:val="false"/>
          <w:bCs w:val="false"/>
          <w:color w:val="00000A"/>
          <w:spacing w:val="-2"/>
          <w:sz w:val="24"/>
          <w:szCs w:val="24"/>
        </w:rPr>
      </w:pPr>
      <w:r>
        <w:rPr>
          <w:rFonts w:eastAsia="Calibri" w:cs="Calibri" w:ascii="Times New Roman" w:hAnsi="Times New Roman"/>
          <w:b w:val="false"/>
          <w:bCs w:val="false"/>
          <w:color w:val="00000A"/>
          <w:spacing w:val="-2"/>
          <w:sz w:val="24"/>
          <w:szCs w:val="24"/>
        </w:rPr>
        <w:t>O segundo lote visando aos deslocamentos dos profissionais da Vigilância em Saúde, conforme segue:</w:t>
      </w:r>
    </w:p>
    <w:p>
      <w:pPr>
        <w:pStyle w:val="Normal"/>
        <w:widowControl/>
        <w:tabs>
          <w:tab w:val="clear" w:pos="709"/>
          <w:tab w:val="left" w:pos="1391" w:leader="none"/>
          <w:tab w:val="left" w:pos="2330" w:leader="none"/>
        </w:tabs>
        <w:spacing w:lineRule="exact" w:line="240" w:before="0" w:after="0"/>
        <w:ind w:hanging="0" w:left="107" w:right="90"/>
        <w:jc w:val="both"/>
        <w:rPr>
          <w:rFonts w:ascii="Times New Roman" w:hAnsi="Times New Roman" w:eastAsia="Calibri" w:cs="Calibri"/>
          <w:b w:val="false"/>
          <w:bCs w:val="false"/>
          <w:color w:val="00000A"/>
          <w:spacing w:val="-2"/>
          <w:sz w:val="24"/>
          <w:szCs w:val="24"/>
        </w:rPr>
      </w:pPr>
      <w:r>
        <w:rPr>
          <w:rFonts w:eastAsia="Calibri" w:cs="Calibri" w:ascii="Times New Roman" w:hAnsi="Times New Roman"/>
          <w:b w:val="false"/>
          <w:bCs w:val="false"/>
          <w:color w:val="00000A"/>
          <w:spacing w:val="-2"/>
          <w:sz w:val="24"/>
          <w:szCs w:val="24"/>
        </w:rPr>
      </w:r>
    </w:p>
    <w:p>
      <w:pPr>
        <w:pStyle w:val="Normal"/>
        <w:widowControl/>
        <w:tabs>
          <w:tab w:val="clear" w:pos="709"/>
          <w:tab w:val="left" w:pos="1391" w:leader="none"/>
          <w:tab w:val="left" w:pos="2330" w:leader="none"/>
        </w:tabs>
        <w:spacing w:lineRule="exact" w:line="240" w:before="0" w:after="0"/>
        <w:ind w:hanging="0" w:left="107" w:right="90"/>
        <w:jc w:val="both"/>
        <w:rPr/>
      </w:pPr>
      <w:r>
        <w:rPr>
          <w:rFonts w:eastAsia="Times New Roman" w:cs="Times New Roman" w:ascii="Times New Roman" w:hAnsi="Times New Roman"/>
          <w:b w:val="false"/>
          <w:bCs w:val="false"/>
          <w:color w:val="00000A"/>
          <w:spacing w:val="0"/>
          <w:sz w:val="24"/>
          <w:szCs w:val="24"/>
        </w:rPr>
        <w:t xml:space="preserve">Locação de 02 (dois) veículos do tipo Van, com capacidade de 15 lugares, com motorista, alarme, </w:t>
      </w:r>
      <w:r>
        <w:rPr>
          <w:rFonts w:eastAsia="Calibri" w:cs="Calibri" w:ascii="Times New Roman" w:hAnsi="Times New Roman"/>
          <w:b w:val="false"/>
          <w:bCs w:val="false"/>
          <w:color w:val="00000A"/>
          <w:spacing w:val="0"/>
          <w:sz w:val="24"/>
          <w:szCs w:val="24"/>
        </w:rPr>
        <w:t>Sistema Informatizado de Gestão de Frota</w:t>
      </w:r>
      <w:r>
        <w:rPr>
          <w:rFonts w:eastAsia="Times New Roman" w:cs="Times New Roman" w:ascii="Times New Roman" w:hAnsi="Times New Roman"/>
          <w:b w:val="false"/>
          <w:bCs w:val="false"/>
          <w:color w:val="00000A"/>
          <w:spacing w:val="0"/>
          <w:sz w:val="24"/>
          <w:szCs w:val="24"/>
        </w:rPr>
        <w:t xml:space="preserve">, película (de acordo com a legislação), cor branca, máximo </w:t>
      </w:r>
      <w:r>
        <w:rPr>
          <w:rFonts w:eastAsia="Calibri" w:cs="Calibri" w:ascii="Times New Roman" w:hAnsi="Times New Roman"/>
          <w:b w:val="false"/>
          <w:bCs w:val="false"/>
          <w:color w:val="00000A"/>
          <w:spacing w:val="0"/>
          <w:sz w:val="24"/>
          <w:szCs w:val="24"/>
        </w:rPr>
        <w:t xml:space="preserve">cinco </w:t>
      </w:r>
      <w:r>
        <w:rPr>
          <w:rFonts w:eastAsia="Times New Roman" w:cs="Times New Roman" w:ascii="Times New Roman" w:hAnsi="Times New Roman"/>
          <w:b w:val="false"/>
          <w:bCs w:val="false"/>
          <w:color w:val="00000A"/>
          <w:spacing w:val="0"/>
          <w:sz w:val="24"/>
          <w:szCs w:val="24"/>
        </w:rPr>
        <w:t>anos de uso, com seguro</w:t>
      </w:r>
      <w:r>
        <w:rPr>
          <w:rFonts w:eastAsia="Times New Roman" w:cs="Times New Roman" w:ascii="Times New Roman" w:hAnsi="Times New Roman"/>
          <w:b w:val="false"/>
          <w:bCs w:val="false"/>
          <w:color w:val="00000A"/>
          <w:spacing w:val="40"/>
          <w:sz w:val="24"/>
          <w:szCs w:val="24"/>
        </w:rPr>
        <w:t xml:space="preserve"> </w:t>
      </w:r>
      <w:r>
        <w:rPr>
          <w:rFonts w:eastAsia="Times New Roman" w:cs="Times New Roman" w:ascii="Times New Roman" w:hAnsi="Times New Roman"/>
          <w:b w:val="false"/>
          <w:bCs w:val="false"/>
          <w:color w:val="00000A"/>
          <w:spacing w:val="-2"/>
          <w:sz w:val="24"/>
          <w:szCs w:val="24"/>
        </w:rPr>
        <w:t xml:space="preserve">total, inclusa manutenção </w:t>
      </w:r>
      <w:r>
        <w:rPr>
          <w:rFonts w:eastAsia="Times New Roman" w:cs="Times New Roman" w:ascii="Times New Roman" w:hAnsi="Times New Roman"/>
          <w:b w:val="false"/>
          <w:bCs w:val="false"/>
          <w:color w:val="00000A"/>
          <w:spacing w:val="0"/>
          <w:sz w:val="24"/>
          <w:szCs w:val="24"/>
        </w:rPr>
        <w:t xml:space="preserve">regular, lavagem, </w:t>
      </w:r>
      <w:r>
        <w:rPr>
          <w:rFonts w:eastAsia="Times New Roman" w:cs="Times New Roman" w:ascii="Times New Roman" w:hAnsi="Times New Roman"/>
          <w:b w:val="false"/>
          <w:bCs w:val="false"/>
          <w:color w:val="00000A"/>
          <w:spacing w:val="-2"/>
          <w:sz w:val="24"/>
          <w:szCs w:val="24"/>
        </w:rPr>
        <w:t>emplacamento,</w:t>
      </w:r>
      <w:r>
        <w:rPr>
          <w:rFonts w:eastAsia="Times New Roman" w:cs="Times New Roman" w:ascii="Times New Roman" w:hAnsi="Times New Roman"/>
          <w:b w:val="false"/>
          <w:bCs w:val="false"/>
          <w:color w:val="00000A"/>
          <w:spacing w:val="0"/>
          <w:sz w:val="24"/>
          <w:szCs w:val="24"/>
        </w:rPr>
        <w:t xml:space="preserve"> </w:t>
      </w:r>
      <w:r>
        <w:rPr>
          <w:rFonts w:eastAsia="Times New Roman" w:cs="Times New Roman" w:ascii="Times New Roman" w:hAnsi="Times New Roman"/>
          <w:b w:val="false"/>
          <w:bCs w:val="false"/>
          <w:color w:val="00000A"/>
          <w:spacing w:val="-2"/>
          <w:sz w:val="24"/>
          <w:szCs w:val="24"/>
        </w:rPr>
        <w:t xml:space="preserve">adesivagem, </w:t>
      </w:r>
      <w:r>
        <w:rPr>
          <w:rFonts w:eastAsia="Times New Roman" w:cs="Times New Roman" w:ascii="Times New Roman" w:hAnsi="Times New Roman"/>
          <w:b w:val="false"/>
          <w:bCs w:val="false"/>
          <w:color w:val="00000A"/>
          <w:spacing w:val="0"/>
          <w:sz w:val="24"/>
          <w:szCs w:val="24"/>
        </w:rPr>
        <w:t xml:space="preserve">potência </w:t>
      </w:r>
      <w:r>
        <w:rPr>
          <w:rFonts w:eastAsia="Calibri" w:cs="Calibri" w:ascii="Times New Roman" w:hAnsi="Times New Roman"/>
          <w:b w:val="false"/>
          <w:bCs w:val="false"/>
          <w:color w:val="00000A"/>
          <w:spacing w:val="0"/>
          <w:sz w:val="24"/>
          <w:szCs w:val="24"/>
        </w:rPr>
        <w:t xml:space="preserve">mínima </w:t>
      </w:r>
      <w:r>
        <w:rPr>
          <w:rFonts w:eastAsia="Times New Roman" w:cs="Times New Roman" w:ascii="Times New Roman" w:hAnsi="Times New Roman"/>
          <w:b w:val="false"/>
          <w:bCs w:val="false"/>
          <w:color w:val="00000A"/>
          <w:spacing w:val="0"/>
          <w:sz w:val="24"/>
          <w:szCs w:val="24"/>
        </w:rPr>
        <w:t>1</w:t>
      </w:r>
      <w:r>
        <w:rPr>
          <w:rFonts w:eastAsia="Calibri" w:cs="Calibri" w:ascii="Times New Roman" w:hAnsi="Times New Roman"/>
          <w:b w:val="false"/>
          <w:bCs w:val="false"/>
          <w:color w:val="00000A"/>
          <w:spacing w:val="0"/>
          <w:sz w:val="24"/>
          <w:szCs w:val="24"/>
        </w:rPr>
        <w:t>2</w:t>
      </w:r>
      <w:r>
        <w:rPr>
          <w:rFonts w:eastAsia="Times New Roman" w:cs="Times New Roman" w:ascii="Times New Roman" w:hAnsi="Times New Roman"/>
          <w:b w:val="false"/>
          <w:bCs w:val="false"/>
          <w:color w:val="00000A"/>
          <w:spacing w:val="0"/>
          <w:sz w:val="24"/>
          <w:szCs w:val="24"/>
        </w:rPr>
        <w:t xml:space="preserve">0 CV, por veículo, com deslocamentos dentro do limite territorial de Canoas, das 08:00 às 18:30 horas, durante 5 dias na semana, de segunda a sexta, </w:t>
      </w:r>
      <w:r>
        <w:rPr>
          <w:rFonts w:eastAsia="Calibri" w:cs="Calibri" w:ascii="Times New Roman" w:hAnsi="Times New Roman"/>
          <w:b w:val="false"/>
          <w:bCs w:val="false"/>
          <w:color w:val="00000A"/>
          <w:spacing w:val="0"/>
          <w:sz w:val="24"/>
          <w:szCs w:val="24"/>
        </w:rPr>
        <w:t>sendo estimado a quilometragem de até 3.000 km/mês para cada van do Item 02. O pagamento se dará por quilômetro rodado, considerando para fins de pagamento somente o percurso do transporte com os passageiros da Secretaria Municipal de Saúde até o local da atividade externa e vice-versa,</w:t>
      </w:r>
      <w:r>
        <w:rPr>
          <w:rFonts w:eastAsia="Calibri" w:cs="Calibri" w:ascii="Times New Roman" w:hAnsi="Times New Roman"/>
          <w:b w:val="false"/>
          <w:bCs w:val="false"/>
          <w:color w:val="00000A"/>
          <w:spacing w:val="40"/>
          <w:sz w:val="24"/>
          <w:szCs w:val="24"/>
        </w:rPr>
        <w:t xml:space="preserve"> </w:t>
      </w:r>
      <w:r>
        <w:rPr>
          <w:rFonts w:eastAsia="Calibri" w:cs="Calibri" w:ascii="Times New Roman" w:hAnsi="Times New Roman"/>
          <w:b w:val="false"/>
          <w:bCs w:val="false"/>
          <w:color w:val="00000A"/>
          <w:spacing w:val="0"/>
          <w:sz w:val="24"/>
          <w:szCs w:val="24"/>
        </w:rPr>
        <w:t>sendo a franquia mínima de 3.0</w:t>
      </w:r>
      <w:r>
        <w:rPr>
          <w:rFonts w:eastAsia="Calibri" w:cs="Calibri" w:ascii="Times New Roman" w:hAnsi="Times New Roman"/>
          <w:b w:val="false"/>
          <w:bCs w:val="false"/>
          <w:color w:val="00000A"/>
          <w:spacing w:val="-2"/>
          <w:sz w:val="24"/>
          <w:szCs w:val="24"/>
        </w:rPr>
        <w:t>00km/mês para os 02(dois) veículos.</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7 - ESTIMATIVA DAS QUANTIDADES A SEREM CONTRATADAS:</w:t>
      </w:r>
    </w:p>
    <w:tbl>
      <w:tblPr>
        <w:tblW w:w="8503" w:type="dxa"/>
        <w:jc w:val="left"/>
        <w:tblInd w:w="14" w:type="dxa"/>
        <w:tblLayout w:type="fixed"/>
        <w:tblCellMar>
          <w:top w:w="55" w:type="dxa"/>
          <w:left w:w="12" w:type="dxa"/>
          <w:bottom w:w="55" w:type="dxa"/>
          <w:right w:w="55" w:type="dxa"/>
        </w:tblCellMar>
      </w:tblPr>
      <w:tblGrid>
        <w:gridCol w:w="1363"/>
        <w:gridCol w:w="1547"/>
        <w:gridCol w:w="3406"/>
        <w:gridCol w:w="2186"/>
      </w:tblGrid>
      <w:tr>
        <w:trPr/>
        <w:tc>
          <w:tcPr>
            <w:tcW w:w="1363"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ITEM/LOTE</w:t>
            </w:r>
          </w:p>
        </w:tc>
        <w:tc>
          <w:tcPr>
            <w:tcW w:w="1547"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CATSER</w:t>
            </w:r>
          </w:p>
        </w:tc>
        <w:tc>
          <w:tcPr>
            <w:tcW w:w="3406"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DESCRIÇÃO</w:t>
            </w:r>
          </w:p>
        </w:tc>
        <w:tc>
          <w:tcPr>
            <w:tcW w:w="2186"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QUANTIDADE</w:t>
            </w:r>
            <w:r>
              <w:rPr>
                <w:rFonts w:ascii="Times New Roman" w:hAnsi="Times New Roman"/>
                <w:sz w:val="22"/>
                <w:szCs w:val="22"/>
              </w:rPr>
              <w:t xml:space="preserve"> MENSAL </w:t>
            </w:r>
            <w:r>
              <w:rPr>
                <w:rFonts w:ascii="Times New Roman" w:hAnsi="Times New Roman"/>
                <w:sz w:val="22"/>
                <w:szCs w:val="22"/>
              </w:rPr>
              <w:t>ESTIMADA</w:t>
            </w:r>
            <w:r>
              <w:rPr>
                <w:rFonts w:ascii="Times New Roman" w:hAnsi="Times New Roman"/>
                <w:sz w:val="22"/>
                <w:szCs w:val="22"/>
              </w:rPr>
              <w:t xml:space="preserve"> (</w:t>
            </w:r>
            <w:r>
              <w:rPr>
                <w:rFonts w:ascii="Times New Roman" w:hAnsi="Times New Roman"/>
                <w:sz w:val="22"/>
                <w:szCs w:val="22"/>
              </w:rPr>
              <w:t>KM</w:t>
            </w:r>
            <w:r>
              <w:rPr>
                <w:rFonts w:ascii="Times New Roman" w:hAnsi="Times New Roman"/>
                <w:sz w:val="22"/>
                <w:szCs w:val="22"/>
              </w:rPr>
              <w:t>)</w:t>
            </w:r>
          </w:p>
        </w:tc>
      </w:tr>
      <w:tr>
        <w:trPr/>
        <w:tc>
          <w:tcPr>
            <w:tcW w:w="1363"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1</w:t>
            </w:r>
          </w:p>
        </w:tc>
        <w:tc>
          <w:tcPr>
            <w:tcW w:w="1547"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25089 (GENÉRICO)</w:t>
            </w:r>
          </w:p>
        </w:tc>
        <w:tc>
          <w:tcPr>
            <w:tcW w:w="3406" w:type="dxa"/>
            <w:tcBorders>
              <w:top w:val="single" w:sz="2" w:space="0" w:color="000001"/>
              <w:left w:val="single" w:sz="2" w:space="0" w:color="000001"/>
              <w:bottom w:val="single" w:sz="2" w:space="0" w:color="000001"/>
            </w:tcBorders>
            <w:shd w:fill="auto" w:val="clear"/>
          </w:tcPr>
          <w:p>
            <w:pPr>
              <w:pStyle w:val="Normal"/>
              <w:widowControl/>
              <w:tabs>
                <w:tab w:val="clear" w:pos="709"/>
                <w:tab w:val="left" w:pos="1391" w:leader="none"/>
                <w:tab w:val="left" w:pos="2330" w:leader="none"/>
              </w:tabs>
              <w:spacing w:lineRule="exact" w:line="240" w:before="0" w:after="0"/>
              <w:ind w:hanging="0" w:left="107" w:right="90"/>
              <w:jc w:val="both"/>
              <w:rPr>
                <w:sz w:val="24"/>
                <w:szCs w:val="24"/>
              </w:rPr>
            </w:pPr>
            <w:r>
              <w:rPr>
                <w:rFonts w:eastAsia="Times New Roman" w:cs="Times New Roman" w:ascii="Times New Roman" w:hAnsi="Times New Roman"/>
                <w:b w:val="false"/>
                <w:bCs w:val="false"/>
                <w:color w:val="00000A"/>
                <w:spacing w:val="0"/>
                <w:sz w:val="24"/>
                <w:szCs w:val="24"/>
              </w:rPr>
              <w:t xml:space="preserve">Locação de 02  (dois) veículos do tipo Van, </w:t>
            </w:r>
            <w:r>
              <w:rPr>
                <w:rFonts w:eastAsia="Times New Roman" w:cs="Times New Roman" w:ascii="Times New Roman" w:hAnsi="Times New Roman"/>
                <w:b w:val="false"/>
                <w:bCs w:val="false"/>
                <w:color w:val="00000A"/>
                <w:spacing w:val="0"/>
                <w:sz w:val="24"/>
                <w:szCs w:val="24"/>
                <w:highlight w:val="white"/>
                <w:lang w:val="pt-PT"/>
              </w:rPr>
              <w:t>adaptada para cadeirante, com elevador,</w:t>
            </w:r>
            <w:r>
              <w:rPr>
                <w:rFonts w:eastAsia="Times New Roman" w:cs="Times New Roman" w:ascii="Times New Roman" w:hAnsi="Times New Roman"/>
                <w:b w:val="false"/>
                <w:bCs w:val="false"/>
                <w:color w:val="00000A"/>
                <w:spacing w:val="0"/>
                <w:sz w:val="24"/>
                <w:szCs w:val="24"/>
              </w:rPr>
              <w:t xml:space="preserve"> com capacidade mínima de 15 lugares, com motorista, alarme, </w:t>
            </w:r>
            <w:r>
              <w:rPr>
                <w:rFonts w:eastAsia="Calibri" w:cs="Calibri" w:ascii="Times New Roman" w:hAnsi="Times New Roman"/>
                <w:b w:val="false"/>
                <w:bCs w:val="false"/>
                <w:color w:val="00000A"/>
                <w:spacing w:val="0"/>
                <w:sz w:val="24"/>
                <w:szCs w:val="24"/>
              </w:rPr>
              <w:t>Sistema Informatizado de Gestão de Frota</w:t>
            </w:r>
            <w:r>
              <w:rPr>
                <w:rFonts w:eastAsia="Times New Roman" w:cs="Times New Roman" w:ascii="Times New Roman" w:hAnsi="Times New Roman"/>
                <w:b w:val="false"/>
                <w:bCs w:val="false"/>
                <w:color w:val="00000A"/>
                <w:spacing w:val="0"/>
                <w:sz w:val="24"/>
                <w:szCs w:val="24"/>
              </w:rPr>
              <w:t xml:space="preserve">, película (de acordo com a legislação), cor branca, máximo </w:t>
            </w:r>
            <w:r>
              <w:rPr>
                <w:rFonts w:eastAsia="Calibri" w:cs="Calibri" w:ascii="Times New Roman" w:hAnsi="Times New Roman"/>
                <w:b w:val="false"/>
                <w:bCs w:val="false"/>
                <w:color w:val="00000A"/>
                <w:spacing w:val="0"/>
                <w:sz w:val="24"/>
                <w:szCs w:val="24"/>
              </w:rPr>
              <w:t xml:space="preserve">cinco </w:t>
            </w:r>
            <w:r>
              <w:rPr>
                <w:rFonts w:eastAsia="Times New Roman" w:cs="Times New Roman" w:ascii="Times New Roman" w:hAnsi="Times New Roman"/>
                <w:b w:val="false"/>
                <w:bCs w:val="false"/>
                <w:color w:val="00000A"/>
                <w:spacing w:val="0"/>
                <w:sz w:val="24"/>
                <w:szCs w:val="24"/>
              </w:rPr>
              <w:t>anos de uso, com seguro</w:t>
            </w:r>
            <w:r>
              <w:rPr>
                <w:rFonts w:eastAsia="Times New Roman" w:cs="Times New Roman" w:ascii="Times New Roman" w:hAnsi="Times New Roman"/>
                <w:b w:val="false"/>
                <w:bCs w:val="false"/>
                <w:color w:val="00000A"/>
                <w:spacing w:val="40"/>
                <w:sz w:val="24"/>
                <w:szCs w:val="24"/>
              </w:rPr>
              <w:t xml:space="preserve"> </w:t>
            </w:r>
            <w:r>
              <w:rPr>
                <w:rFonts w:eastAsia="Times New Roman" w:cs="Times New Roman" w:ascii="Times New Roman" w:hAnsi="Times New Roman"/>
                <w:b w:val="false"/>
                <w:bCs w:val="false"/>
                <w:color w:val="00000A"/>
                <w:spacing w:val="-2"/>
                <w:sz w:val="24"/>
                <w:szCs w:val="24"/>
              </w:rPr>
              <w:t xml:space="preserve">total, inclusa manutenção </w:t>
            </w:r>
            <w:r>
              <w:rPr>
                <w:rFonts w:eastAsia="Times New Roman" w:cs="Times New Roman" w:ascii="Times New Roman" w:hAnsi="Times New Roman"/>
                <w:b w:val="false"/>
                <w:bCs w:val="false"/>
                <w:color w:val="00000A"/>
                <w:spacing w:val="0"/>
                <w:sz w:val="24"/>
                <w:szCs w:val="24"/>
              </w:rPr>
              <w:t xml:space="preserve">regular, lavagem, </w:t>
            </w:r>
            <w:r>
              <w:rPr>
                <w:rFonts w:eastAsia="Times New Roman" w:cs="Times New Roman" w:ascii="Times New Roman" w:hAnsi="Times New Roman"/>
                <w:b w:val="false"/>
                <w:bCs w:val="false"/>
                <w:color w:val="00000A"/>
                <w:spacing w:val="-2"/>
                <w:sz w:val="24"/>
                <w:szCs w:val="24"/>
              </w:rPr>
              <w:t>emplacamento,</w:t>
            </w:r>
            <w:r>
              <w:rPr>
                <w:rFonts w:eastAsia="Times New Roman" w:cs="Times New Roman" w:ascii="Times New Roman" w:hAnsi="Times New Roman"/>
                <w:b w:val="false"/>
                <w:bCs w:val="false"/>
                <w:color w:val="00000A"/>
                <w:spacing w:val="0"/>
                <w:sz w:val="24"/>
                <w:szCs w:val="24"/>
              </w:rPr>
              <w:t xml:space="preserve"> </w:t>
            </w:r>
            <w:r>
              <w:rPr>
                <w:rFonts w:eastAsia="Times New Roman" w:cs="Times New Roman" w:ascii="Times New Roman" w:hAnsi="Times New Roman"/>
                <w:b w:val="false"/>
                <w:bCs w:val="false"/>
                <w:color w:val="00000A"/>
                <w:spacing w:val="-2"/>
                <w:sz w:val="24"/>
                <w:szCs w:val="24"/>
              </w:rPr>
              <w:t xml:space="preserve">adesivagem, </w:t>
            </w:r>
            <w:r>
              <w:rPr>
                <w:rFonts w:eastAsia="Times New Roman" w:cs="Times New Roman" w:ascii="Times New Roman" w:hAnsi="Times New Roman"/>
                <w:b w:val="false"/>
                <w:bCs w:val="false"/>
                <w:color w:val="00000A"/>
                <w:spacing w:val="0"/>
                <w:sz w:val="24"/>
                <w:szCs w:val="24"/>
              </w:rPr>
              <w:t xml:space="preserve">potência </w:t>
            </w:r>
            <w:r>
              <w:rPr>
                <w:rFonts w:eastAsia="Calibri" w:cs="Calibri" w:ascii="Times New Roman" w:hAnsi="Times New Roman"/>
                <w:b w:val="false"/>
                <w:bCs w:val="false"/>
                <w:color w:val="00000A"/>
                <w:spacing w:val="0"/>
                <w:sz w:val="24"/>
                <w:szCs w:val="24"/>
              </w:rPr>
              <w:t xml:space="preserve">mínima </w:t>
            </w:r>
            <w:r>
              <w:rPr>
                <w:rFonts w:eastAsia="Times New Roman" w:cs="Times New Roman" w:ascii="Times New Roman" w:hAnsi="Times New Roman"/>
                <w:b w:val="false"/>
                <w:bCs w:val="false"/>
                <w:color w:val="00000A"/>
                <w:spacing w:val="0"/>
                <w:sz w:val="24"/>
                <w:szCs w:val="24"/>
              </w:rPr>
              <w:t>1</w:t>
            </w:r>
            <w:r>
              <w:rPr>
                <w:rFonts w:eastAsia="Calibri" w:cs="Calibri" w:ascii="Times New Roman" w:hAnsi="Times New Roman"/>
                <w:b w:val="false"/>
                <w:bCs w:val="false"/>
                <w:color w:val="00000A"/>
                <w:spacing w:val="0"/>
                <w:sz w:val="24"/>
                <w:szCs w:val="24"/>
              </w:rPr>
              <w:t>2</w:t>
            </w:r>
            <w:r>
              <w:rPr>
                <w:rFonts w:eastAsia="Times New Roman" w:cs="Times New Roman" w:ascii="Times New Roman" w:hAnsi="Times New Roman"/>
                <w:b w:val="false"/>
                <w:bCs w:val="false"/>
                <w:color w:val="00000A"/>
                <w:spacing w:val="0"/>
                <w:sz w:val="24"/>
                <w:szCs w:val="24"/>
              </w:rPr>
              <w:t xml:space="preserve">0 CV por veículo, com deslocamentos perfazendo Canoas, </w:t>
            </w:r>
            <w:r>
              <w:rPr>
                <w:rFonts w:eastAsia="Calibri" w:cs="Calibri" w:ascii="Times New Roman" w:hAnsi="Times New Roman"/>
                <w:b w:val="false"/>
                <w:bCs w:val="false"/>
                <w:color w:val="00000A"/>
                <w:spacing w:val="0"/>
                <w:sz w:val="24"/>
                <w:szCs w:val="24"/>
              </w:rPr>
              <w:t xml:space="preserve">Porto Alegre e municípios até 200 km de distância de Canoas, </w:t>
            </w:r>
            <w:r>
              <w:rPr>
                <w:rFonts w:eastAsia="Times New Roman" w:cs="Times New Roman" w:ascii="Times New Roman" w:hAnsi="Times New Roman"/>
                <w:b w:val="false"/>
                <w:bCs w:val="false"/>
                <w:color w:val="00000A"/>
                <w:spacing w:val="0"/>
                <w:sz w:val="24"/>
                <w:szCs w:val="24"/>
              </w:rPr>
              <w:t xml:space="preserve">das 04:00 às 22:30 horas, durante 6 dias na semana, de segunda a sábado, </w:t>
            </w:r>
            <w:r>
              <w:rPr>
                <w:rFonts w:eastAsia="Calibri" w:cs="Calibri" w:ascii="Times New Roman" w:hAnsi="Times New Roman"/>
                <w:b w:val="false"/>
                <w:bCs w:val="false"/>
                <w:color w:val="00000A"/>
                <w:spacing w:val="0"/>
                <w:sz w:val="24"/>
                <w:szCs w:val="24"/>
              </w:rPr>
              <w:t>sendo estimado a quilometragem de até 5.000 km/mês para cada van do Item 01. O pagamento se dará por quilômetro rodado, considerando para fins de pagamento somente o percurso do transporte com o paciente de sua residência até a Instituição de Saúde e vice-versa,</w:t>
            </w:r>
            <w:r>
              <w:rPr>
                <w:rFonts w:eastAsia="Calibri" w:cs="Calibri" w:ascii="Times New Roman" w:hAnsi="Times New Roman"/>
                <w:b w:val="false"/>
                <w:bCs w:val="false"/>
                <w:color w:val="00000A"/>
                <w:spacing w:val="40"/>
                <w:sz w:val="24"/>
                <w:szCs w:val="24"/>
              </w:rPr>
              <w:t xml:space="preserve"> </w:t>
            </w:r>
            <w:r>
              <w:rPr>
                <w:rFonts w:eastAsia="Calibri" w:cs="Calibri" w:ascii="Times New Roman" w:hAnsi="Times New Roman"/>
                <w:b w:val="false"/>
                <w:bCs w:val="false"/>
                <w:color w:val="00000A"/>
                <w:spacing w:val="0"/>
                <w:sz w:val="24"/>
                <w:szCs w:val="24"/>
              </w:rPr>
              <w:t xml:space="preserve">sendo a franquia mínima de </w:t>
            </w:r>
            <w:r>
              <w:rPr>
                <w:rFonts w:eastAsia="Calibri" w:cs="Calibri" w:ascii="Times New Roman" w:hAnsi="Times New Roman"/>
                <w:b w:val="false"/>
                <w:bCs w:val="false"/>
                <w:color w:val="00000A"/>
                <w:spacing w:val="-2"/>
                <w:sz w:val="24"/>
                <w:szCs w:val="24"/>
              </w:rPr>
              <w:t>5.000km/mês para os 02 (dois) veículos.</w:t>
            </w:r>
          </w:p>
        </w:tc>
        <w:tc>
          <w:tcPr>
            <w:tcW w:w="2186" w:type="dxa"/>
            <w:tcBorders>
              <w:top w:val="single" w:sz="2" w:space="0" w:color="000001"/>
              <w:left w:val="single" w:sz="2" w:space="0" w:color="000001"/>
              <w:bottom w:val="single" w:sz="2" w:space="0" w:color="000001"/>
            </w:tcBorders>
            <w:shd w:fill="auto" w:val="clear"/>
          </w:tcPr>
          <w:p>
            <w:pPr>
              <w:pStyle w:val="Normal"/>
              <w:jc w:val="left"/>
              <w:rPr>
                <w:sz w:val="24"/>
                <w:szCs w:val="24"/>
              </w:rPr>
            </w:pPr>
            <w:r>
              <w:rPr>
                <w:rFonts w:ascii="Times New Roman" w:hAnsi="Times New Roman"/>
                <w:b w:val="false"/>
                <w:color w:val="00000A"/>
                <w:spacing w:val="0"/>
                <w:sz w:val="24"/>
                <w:szCs w:val="24"/>
                <w:highlight w:val="white"/>
                <w:lang w:val="pt-PT"/>
              </w:rPr>
              <w:t xml:space="preserve">       </w:t>
            </w:r>
            <w:r>
              <w:rPr>
                <w:rFonts w:ascii="Times New Roman" w:hAnsi="Times New Roman"/>
                <w:b w:val="false"/>
                <w:color w:val="00000A"/>
                <w:spacing w:val="0"/>
                <w:sz w:val="24"/>
                <w:szCs w:val="24"/>
                <w:highlight w:val="white"/>
                <w:lang w:val="pt-PT"/>
              </w:rPr>
              <w:t>10.000</w:t>
            </w:r>
          </w:p>
        </w:tc>
      </w:tr>
      <w:tr>
        <w:trPr/>
        <w:tc>
          <w:tcPr>
            <w:tcW w:w="1363"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2</w:t>
            </w:r>
          </w:p>
        </w:tc>
        <w:tc>
          <w:tcPr>
            <w:tcW w:w="1547"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25089 (GENÉRICO)</w:t>
            </w:r>
          </w:p>
        </w:tc>
        <w:tc>
          <w:tcPr>
            <w:tcW w:w="3406" w:type="dxa"/>
            <w:tcBorders>
              <w:top w:val="single" w:sz="2" w:space="0" w:color="000001"/>
              <w:left w:val="single" w:sz="2" w:space="0" w:color="000001"/>
              <w:bottom w:val="single" w:sz="2" w:space="0" w:color="000001"/>
            </w:tcBorders>
            <w:shd w:fill="auto" w:val="clear"/>
          </w:tcPr>
          <w:p>
            <w:pPr>
              <w:pStyle w:val="Normal"/>
              <w:widowControl/>
              <w:tabs>
                <w:tab w:val="clear" w:pos="709"/>
                <w:tab w:val="left" w:pos="1391" w:leader="none"/>
                <w:tab w:val="left" w:pos="2330" w:leader="none"/>
              </w:tabs>
              <w:spacing w:lineRule="exact" w:line="240" w:before="0" w:after="0"/>
              <w:ind w:hanging="0" w:left="107" w:right="90"/>
              <w:jc w:val="both"/>
              <w:rPr/>
            </w:pPr>
            <w:r>
              <w:rPr>
                <w:rFonts w:eastAsia="Times New Roman" w:cs="Times New Roman" w:ascii="Times New Roman" w:hAnsi="Times New Roman"/>
                <w:b w:val="false"/>
                <w:bCs w:val="false"/>
                <w:color w:val="00000A"/>
                <w:spacing w:val="0"/>
              </w:rPr>
              <w:t xml:space="preserve">Locação de 02 (dois) veículos do tipo Van, com capacidade de 15 lugares, com motorista, alarme, </w:t>
            </w:r>
            <w:r>
              <w:rPr>
                <w:rFonts w:eastAsia="Calibri" w:cs="Calibri" w:ascii="Times New Roman" w:hAnsi="Times New Roman"/>
                <w:b w:val="false"/>
                <w:bCs w:val="false"/>
                <w:color w:val="00000A"/>
                <w:spacing w:val="0"/>
              </w:rPr>
              <w:t>Sistema Informatizado de Gestão de Frota</w:t>
            </w:r>
            <w:r>
              <w:rPr>
                <w:rFonts w:eastAsia="Times New Roman" w:cs="Times New Roman" w:ascii="Times New Roman" w:hAnsi="Times New Roman"/>
                <w:b w:val="false"/>
                <w:bCs w:val="false"/>
                <w:color w:val="00000A"/>
                <w:spacing w:val="0"/>
              </w:rPr>
              <w:t xml:space="preserve">, película (de acordo com a legislação), cor branca, máximo </w:t>
            </w:r>
            <w:r>
              <w:rPr>
                <w:rFonts w:eastAsia="Calibri" w:cs="Calibri" w:ascii="Times New Roman" w:hAnsi="Times New Roman"/>
                <w:b w:val="false"/>
                <w:bCs w:val="false"/>
                <w:color w:val="00000A"/>
                <w:spacing w:val="0"/>
              </w:rPr>
              <w:t xml:space="preserve">cinco </w:t>
            </w:r>
            <w:r>
              <w:rPr>
                <w:rFonts w:eastAsia="Times New Roman" w:cs="Times New Roman" w:ascii="Times New Roman" w:hAnsi="Times New Roman"/>
                <w:b w:val="false"/>
                <w:bCs w:val="false"/>
                <w:color w:val="00000A"/>
                <w:spacing w:val="0"/>
              </w:rPr>
              <w:t>anos de uso, com seguro</w:t>
            </w:r>
            <w:r>
              <w:rPr>
                <w:rFonts w:eastAsia="Times New Roman" w:cs="Times New Roman" w:ascii="Times New Roman" w:hAnsi="Times New Roman"/>
                <w:b w:val="false"/>
                <w:bCs w:val="false"/>
                <w:color w:val="00000A"/>
                <w:spacing w:val="40"/>
              </w:rPr>
              <w:t xml:space="preserve"> </w:t>
            </w:r>
            <w:r>
              <w:rPr>
                <w:rFonts w:eastAsia="Times New Roman" w:cs="Times New Roman" w:ascii="Times New Roman" w:hAnsi="Times New Roman"/>
                <w:b w:val="false"/>
                <w:bCs w:val="false"/>
                <w:color w:val="00000A"/>
                <w:spacing w:val="-2"/>
              </w:rPr>
              <w:t xml:space="preserve">total, inclusa manutenção </w:t>
            </w:r>
            <w:r>
              <w:rPr>
                <w:rFonts w:eastAsia="Times New Roman" w:cs="Times New Roman" w:ascii="Times New Roman" w:hAnsi="Times New Roman"/>
                <w:b w:val="false"/>
                <w:bCs w:val="false"/>
                <w:color w:val="00000A"/>
                <w:spacing w:val="0"/>
              </w:rPr>
              <w:t xml:space="preserve">regular, lavagem, </w:t>
            </w:r>
            <w:r>
              <w:rPr>
                <w:rFonts w:eastAsia="Times New Roman" w:cs="Times New Roman" w:ascii="Times New Roman" w:hAnsi="Times New Roman"/>
                <w:b w:val="false"/>
                <w:bCs w:val="false"/>
                <w:color w:val="00000A"/>
                <w:spacing w:val="-2"/>
              </w:rPr>
              <w:t>emplacamento,</w:t>
            </w:r>
            <w:r>
              <w:rPr>
                <w:rFonts w:eastAsia="Times New Roman" w:cs="Times New Roman" w:ascii="Times New Roman" w:hAnsi="Times New Roman"/>
                <w:b w:val="false"/>
                <w:bCs w:val="false"/>
                <w:color w:val="00000A"/>
                <w:spacing w:val="0"/>
              </w:rPr>
              <w:t xml:space="preserve"> </w:t>
            </w:r>
            <w:r>
              <w:rPr>
                <w:rFonts w:eastAsia="Times New Roman" w:cs="Times New Roman" w:ascii="Times New Roman" w:hAnsi="Times New Roman"/>
                <w:b w:val="false"/>
                <w:bCs w:val="false"/>
                <w:color w:val="00000A"/>
                <w:spacing w:val="-2"/>
              </w:rPr>
              <w:t xml:space="preserve">adesivagem, </w:t>
            </w:r>
            <w:r>
              <w:rPr>
                <w:rFonts w:eastAsia="Times New Roman" w:cs="Times New Roman" w:ascii="Times New Roman" w:hAnsi="Times New Roman"/>
                <w:b w:val="false"/>
                <w:bCs w:val="false"/>
                <w:color w:val="00000A"/>
                <w:spacing w:val="0"/>
              </w:rPr>
              <w:t xml:space="preserve">potência </w:t>
            </w:r>
            <w:r>
              <w:rPr>
                <w:rFonts w:eastAsia="Calibri" w:cs="Calibri" w:ascii="Times New Roman" w:hAnsi="Times New Roman"/>
                <w:b w:val="false"/>
                <w:bCs w:val="false"/>
                <w:color w:val="00000A"/>
                <w:spacing w:val="0"/>
              </w:rPr>
              <w:t xml:space="preserve">mínima </w:t>
            </w:r>
            <w:r>
              <w:rPr>
                <w:rFonts w:eastAsia="Times New Roman" w:cs="Times New Roman" w:ascii="Times New Roman" w:hAnsi="Times New Roman"/>
                <w:b w:val="false"/>
                <w:bCs w:val="false"/>
                <w:color w:val="00000A"/>
                <w:spacing w:val="0"/>
              </w:rPr>
              <w:t>1</w:t>
            </w:r>
            <w:r>
              <w:rPr>
                <w:rFonts w:eastAsia="Calibri" w:cs="Calibri" w:ascii="Times New Roman" w:hAnsi="Times New Roman"/>
                <w:b w:val="false"/>
                <w:bCs w:val="false"/>
                <w:color w:val="00000A"/>
                <w:spacing w:val="0"/>
              </w:rPr>
              <w:t>2</w:t>
            </w:r>
            <w:r>
              <w:rPr>
                <w:rFonts w:eastAsia="Times New Roman" w:cs="Times New Roman" w:ascii="Times New Roman" w:hAnsi="Times New Roman"/>
                <w:b w:val="false"/>
                <w:bCs w:val="false"/>
                <w:color w:val="00000A"/>
                <w:spacing w:val="0"/>
              </w:rPr>
              <w:t xml:space="preserve">0 CV, por veículo, com deslocamentos dentro do limite territorial de Canoas, das 08:00 às 18:30 horas, durante 5 dias na semana, de segunda a sexta, </w:t>
            </w:r>
            <w:r>
              <w:rPr>
                <w:rFonts w:eastAsia="Calibri" w:cs="Calibri" w:ascii="Times New Roman" w:hAnsi="Times New Roman"/>
                <w:b w:val="false"/>
                <w:bCs w:val="false"/>
                <w:color w:val="00000A"/>
                <w:spacing w:val="0"/>
              </w:rPr>
              <w:t>sendo estimado a quilometragem de até 3.000 km/mês para cada van do Item 02. O pagamento se dará por quilômetro rodado, considerando para fins de pagamento somente o percurso do transporte com os passageiros da Secretaria Municipal de Saúde até o local da atividade externa e vice-versa,</w:t>
            </w:r>
            <w:r>
              <w:rPr>
                <w:rFonts w:eastAsia="Calibri" w:cs="Calibri" w:ascii="Times New Roman" w:hAnsi="Times New Roman"/>
                <w:b w:val="false"/>
                <w:bCs w:val="false"/>
                <w:color w:val="00000A"/>
                <w:spacing w:val="40"/>
              </w:rPr>
              <w:t xml:space="preserve"> </w:t>
            </w:r>
            <w:r>
              <w:rPr>
                <w:rFonts w:eastAsia="Calibri" w:cs="Calibri" w:ascii="Times New Roman" w:hAnsi="Times New Roman"/>
                <w:b w:val="false"/>
                <w:bCs w:val="false"/>
                <w:color w:val="00000A"/>
                <w:spacing w:val="0"/>
              </w:rPr>
              <w:t>sendo a franquia mínima de 3.0</w:t>
            </w:r>
            <w:r>
              <w:rPr>
                <w:rFonts w:eastAsia="Calibri" w:cs="Calibri" w:ascii="Times New Roman" w:hAnsi="Times New Roman"/>
                <w:b w:val="false"/>
                <w:bCs w:val="false"/>
                <w:color w:val="00000A"/>
                <w:spacing w:val="-2"/>
              </w:rPr>
              <w:t>00km/mês para os 02(dois) veículos.</w:t>
            </w:r>
          </w:p>
        </w:tc>
        <w:tc>
          <w:tcPr>
            <w:tcW w:w="2186"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6.000</w:t>
            </w:r>
          </w:p>
        </w:tc>
      </w:tr>
    </w:tbl>
    <w:p>
      <w:pPr>
        <w:pStyle w:val="Normal"/>
        <w:keepLines w:val="false"/>
        <w:widowControl/>
        <w:spacing w:lineRule="auto" w:line="360" w:before="200" w:after="0"/>
        <w:jc w:val="both"/>
        <w:rPr/>
      </w:pPr>
      <w:r>
        <w:rPr>
          <w:rFonts w:eastAsia="Times New Roman" w:cs="Times New Roman" w:ascii="Times New Roman" w:hAnsi="Times New Roman"/>
          <w:b/>
          <w:sz w:val="24"/>
          <w:szCs w:val="24"/>
        </w:rPr>
        <w:t>8 - ESTIMATIVA DO VALOR DA CONTRATAÇÃO:</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Conforme pesquisa de preço realizada pela Unidade de Apoio a Compras e Contratações – UAAC,  os valores por kilometragem caracterizada por cada lote são os seguintes:</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r>
    </w:p>
    <w:tbl>
      <w:tblPr>
        <w:tblW w:w="8503" w:type="dxa"/>
        <w:jc w:val="left"/>
        <w:tblInd w:w="14" w:type="dxa"/>
        <w:tblLayout w:type="fixed"/>
        <w:tblCellMar>
          <w:top w:w="55" w:type="dxa"/>
          <w:left w:w="12" w:type="dxa"/>
          <w:bottom w:w="55" w:type="dxa"/>
          <w:right w:w="55" w:type="dxa"/>
        </w:tblCellMar>
      </w:tblPr>
      <w:tblGrid>
        <w:gridCol w:w="675"/>
        <w:gridCol w:w="1080"/>
        <w:gridCol w:w="2496"/>
        <w:gridCol w:w="1539"/>
        <w:gridCol w:w="1295"/>
        <w:gridCol w:w="1417"/>
      </w:tblGrid>
      <w:tr>
        <w:trPr/>
        <w:tc>
          <w:tcPr>
            <w:tcW w:w="675"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ITEM</w:t>
            </w:r>
          </w:p>
        </w:tc>
        <w:tc>
          <w:tcPr>
            <w:tcW w:w="1080"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CATSER</w:t>
            </w:r>
          </w:p>
        </w:tc>
        <w:tc>
          <w:tcPr>
            <w:tcW w:w="2496"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DESCRIÇÃO</w:t>
            </w:r>
          </w:p>
        </w:tc>
        <w:tc>
          <w:tcPr>
            <w:tcW w:w="1539"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2"/>
                <w:szCs w:val="22"/>
              </w:rPr>
            </w:pPr>
            <w:r>
              <w:rPr>
                <w:rFonts w:ascii="Times New Roman" w:hAnsi="Times New Roman"/>
                <w:sz w:val="22"/>
                <w:szCs w:val="22"/>
              </w:rPr>
              <w:t>QUANTIDADE MENSAL ESTIMADA</w:t>
            </w:r>
            <w:r>
              <w:rPr>
                <w:rFonts w:ascii="Times New Roman" w:hAnsi="Times New Roman"/>
                <w:sz w:val="22"/>
                <w:szCs w:val="22"/>
              </w:rPr>
              <w:t xml:space="preserve"> (</w:t>
            </w:r>
            <w:r>
              <w:rPr>
                <w:rFonts w:ascii="Times New Roman" w:hAnsi="Times New Roman"/>
                <w:sz w:val="22"/>
                <w:szCs w:val="22"/>
              </w:rPr>
              <w:t>KM</w:t>
            </w:r>
            <w:r>
              <w:rPr>
                <w:rFonts w:ascii="Times New Roman" w:hAnsi="Times New Roman"/>
                <w:sz w:val="22"/>
                <w:szCs w:val="22"/>
              </w:rPr>
              <w:t>)</w:t>
            </w:r>
          </w:p>
        </w:tc>
        <w:tc>
          <w:tcPr>
            <w:tcW w:w="1295" w:type="dxa"/>
            <w:tcBorders>
              <w:top w:val="single" w:sz="2" w:space="0" w:color="000001"/>
              <w:left w:val="single" w:sz="2" w:space="0" w:color="000001"/>
              <w:bottom w:val="single" w:sz="2" w:space="0" w:color="000001"/>
            </w:tcBorders>
            <w:shd w:fill="auto" w:val="clear"/>
          </w:tcPr>
          <w:p>
            <w:pPr>
              <w:pStyle w:val="Contedodatabela"/>
              <w:jc w:val="center"/>
              <w:rPr>
                <w:rFonts w:ascii="Times New Roman" w:hAnsi="Times New Roman"/>
                <w:sz w:val="21"/>
                <w:szCs w:val="21"/>
              </w:rPr>
            </w:pPr>
            <w:r>
              <w:rPr>
                <w:rFonts w:ascii="Times New Roman" w:hAnsi="Times New Roman"/>
                <w:sz w:val="21"/>
                <w:szCs w:val="21"/>
              </w:rPr>
              <w:t>VALOR KM/R$</w:t>
            </w:r>
          </w:p>
        </w:tc>
        <w:tc>
          <w:tcPr>
            <w:tcW w:w="1417" w:type="dxa"/>
            <w:tcBorders>
              <w:top w:val="single" w:sz="2" w:space="0" w:color="000001"/>
              <w:left w:val="single" w:sz="2" w:space="0" w:color="000001"/>
              <w:bottom w:val="single" w:sz="2" w:space="0" w:color="000001"/>
              <w:right w:val="single" w:sz="2" w:space="0" w:color="000001"/>
            </w:tcBorders>
            <w:shd w:fill="auto" w:val="clear"/>
          </w:tcPr>
          <w:p>
            <w:pPr>
              <w:pStyle w:val="Contedodatabela"/>
              <w:jc w:val="center"/>
              <w:rPr/>
            </w:pPr>
            <w:r>
              <w:rPr>
                <w:rFonts w:ascii="Times New Roman" w:hAnsi="Times New Roman"/>
                <w:sz w:val="22"/>
                <w:szCs w:val="22"/>
              </w:rPr>
              <w:t>VALOR TOTAL</w:t>
            </w:r>
            <w:r>
              <w:rPr>
                <w:rFonts w:ascii="Times New Roman" w:hAnsi="Times New Roman"/>
                <w:sz w:val="21"/>
                <w:szCs w:val="21"/>
              </w:rPr>
              <w:t xml:space="preserve"> (12 MESES)</w:t>
            </w:r>
          </w:p>
        </w:tc>
      </w:tr>
      <w:tr>
        <w:trPr/>
        <w:tc>
          <w:tcPr>
            <w:tcW w:w="675"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1</w:t>
            </w:r>
          </w:p>
        </w:tc>
        <w:tc>
          <w:tcPr>
            <w:tcW w:w="1080"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25089 (GENÉRICO)</w:t>
            </w:r>
          </w:p>
        </w:tc>
        <w:tc>
          <w:tcPr>
            <w:tcW w:w="2496" w:type="dxa"/>
            <w:tcBorders>
              <w:top w:val="single" w:sz="2" w:space="0" w:color="000001"/>
              <w:left w:val="single" w:sz="2" w:space="0" w:color="000001"/>
              <w:bottom w:val="single" w:sz="2" w:space="0" w:color="000001"/>
            </w:tcBorders>
            <w:shd w:fill="auto" w:val="clear"/>
          </w:tcPr>
          <w:p>
            <w:pPr>
              <w:pStyle w:val="Normal"/>
              <w:widowControl/>
              <w:tabs>
                <w:tab w:val="clear" w:pos="709"/>
                <w:tab w:val="left" w:pos="1391" w:leader="none"/>
                <w:tab w:val="left" w:pos="2330" w:leader="none"/>
              </w:tabs>
              <w:spacing w:lineRule="exact" w:line="240" w:before="0" w:after="0"/>
              <w:ind w:hanging="0" w:left="107" w:right="90"/>
              <w:jc w:val="both"/>
              <w:rPr>
                <w:sz w:val="24"/>
                <w:szCs w:val="24"/>
              </w:rPr>
            </w:pPr>
            <w:r>
              <w:rPr>
                <w:rFonts w:eastAsia="Times New Roman" w:cs="Times New Roman" w:ascii="Times New Roman" w:hAnsi="Times New Roman"/>
                <w:b w:val="false"/>
                <w:bCs w:val="false"/>
                <w:color w:val="00000A"/>
                <w:spacing w:val="0"/>
                <w:sz w:val="24"/>
                <w:szCs w:val="24"/>
              </w:rPr>
              <w:t xml:space="preserve">Locação de 02  (dois) veículos do tipo Van, </w:t>
            </w:r>
            <w:r>
              <w:rPr>
                <w:rFonts w:eastAsia="Times New Roman" w:cs="Times New Roman" w:ascii="Times New Roman" w:hAnsi="Times New Roman"/>
                <w:b w:val="false"/>
                <w:bCs w:val="false"/>
                <w:color w:val="00000A"/>
                <w:spacing w:val="0"/>
                <w:sz w:val="24"/>
                <w:szCs w:val="24"/>
                <w:highlight w:val="white"/>
                <w:lang w:val="pt-PT"/>
              </w:rPr>
              <w:t>adaptada para cadeirante, com elevador,</w:t>
            </w:r>
            <w:r>
              <w:rPr>
                <w:rFonts w:eastAsia="Times New Roman" w:cs="Times New Roman" w:ascii="Times New Roman" w:hAnsi="Times New Roman"/>
                <w:b w:val="false"/>
                <w:bCs w:val="false"/>
                <w:color w:val="00000A"/>
                <w:spacing w:val="0"/>
                <w:sz w:val="24"/>
                <w:szCs w:val="24"/>
              </w:rPr>
              <w:t xml:space="preserve"> com capacidade mínima de 15 lugares, com motorista, alarme, </w:t>
            </w:r>
            <w:r>
              <w:rPr>
                <w:rFonts w:eastAsia="Calibri" w:cs="Calibri" w:ascii="Times New Roman" w:hAnsi="Times New Roman"/>
                <w:b w:val="false"/>
                <w:bCs w:val="false"/>
                <w:color w:val="00000A"/>
                <w:spacing w:val="0"/>
                <w:sz w:val="24"/>
                <w:szCs w:val="24"/>
              </w:rPr>
              <w:t>Sistema Informatizado de Gestão de Frota</w:t>
            </w:r>
            <w:r>
              <w:rPr>
                <w:rFonts w:eastAsia="Times New Roman" w:cs="Times New Roman" w:ascii="Times New Roman" w:hAnsi="Times New Roman"/>
                <w:b w:val="false"/>
                <w:bCs w:val="false"/>
                <w:color w:val="00000A"/>
                <w:spacing w:val="0"/>
                <w:sz w:val="24"/>
                <w:szCs w:val="24"/>
              </w:rPr>
              <w:t xml:space="preserve">, película (de acordo com a legislação), cor branca, máximo </w:t>
            </w:r>
            <w:r>
              <w:rPr>
                <w:rFonts w:eastAsia="Calibri" w:cs="Calibri" w:ascii="Times New Roman" w:hAnsi="Times New Roman"/>
                <w:b w:val="false"/>
                <w:bCs w:val="false"/>
                <w:color w:val="00000A"/>
                <w:spacing w:val="0"/>
                <w:sz w:val="24"/>
                <w:szCs w:val="24"/>
              </w:rPr>
              <w:t xml:space="preserve">cinco </w:t>
            </w:r>
            <w:r>
              <w:rPr>
                <w:rFonts w:eastAsia="Times New Roman" w:cs="Times New Roman" w:ascii="Times New Roman" w:hAnsi="Times New Roman"/>
                <w:b w:val="false"/>
                <w:bCs w:val="false"/>
                <w:color w:val="00000A"/>
                <w:spacing w:val="0"/>
                <w:sz w:val="24"/>
                <w:szCs w:val="24"/>
              </w:rPr>
              <w:t>anos de uso, com seguro</w:t>
            </w:r>
            <w:r>
              <w:rPr>
                <w:rFonts w:eastAsia="Times New Roman" w:cs="Times New Roman" w:ascii="Times New Roman" w:hAnsi="Times New Roman"/>
                <w:b w:val="false"/>
                <w:bCs w:val="false"/>
                <w:color w:val="00000A"/>
                <w:spacing w:val="40"/>
                <w:sz w:val="24"/>
                <w:szCs w:val="24"/>
              </w:rPr>
              <w:t xml:space="preserve"> </w:t>
            </w:r>
            <w:r>
              <w:rPr>
                <w:rFonts w:eastAsia="Times New Roman" w:cs="Times New Roman" w:ascii="Times New Roman" w:hAnsi="Times New Roman"/>
                <w:b w:val="false"/>
                <w:bCs w:val="false"/>
                <w:color w:val="00000A"/>
                <w:spacing w:val="-2"/>
                <w:sz w:val="24"/>
                <w:szCs w:val="24"/>
              </w:rPr>
              <w:t xml:space="preserve">total, inclusa manutenção </w:t>
            </w:r>
            <w:r>
              <w:rPr>
                <w:rFonts w:eastAsia="Times New Roman" w:cs="Times New Roman" w:ascii="Times New Roman" w:hAnsi="Times New Roman"/>
                <w:b w:val="false"/>
                <w:bCs w:val="false"/>
                <w:color w:val="00000A"/>
                <w:spacing w:val="0"/>
                <w:sz w:val="24"/>
                <w:szCs w:val="24"/>
              </w:rPr>
              <w:t xml:space="preserve">regular, lavagem, </w:t>
            </w:r>
            <w:r>
              <w:rPr>
                <w:rFonts w:eastAsia="Times New Roman" w:cs="Times New Roman" w:ascii="Times New Roman" w:hAnsi="Times New Roman"/>
                <w:b w:val="false"/>
                <w:bCs w:val="false"/>
                <w:color w:val="00000A"/>
                <w:spacing w:val="-2"/>
                <w:sz w:val="24"/>
                <w:szCs w:val="24"/>
              </w:rPr>
              <w:t>emplacamento,</w:t>
            </w:r>
            <w:r>
              <w:rPr>
                <w:rFonts w:eastAsia="Times New Roman" w:cs="Times New Roman" w:ascii="Times New Roman" w:hAnsi="Times New Roman"/>
                <w:b w:val="false"/>
                <w:bCs w:val="false"/>
                <w:color w:val="00000A"/>
                <w:spacing w:val="0"/>
                <w:sz w:val="24"/>
                <w:szCs w:val="24"/>
              </w:rPr>
              <w:t xml:space="preserve"> </w:t>
            </w:r>
            <w:r>
              <w:rPr>
                <w:rFonts w:eastAsia="Times New Roman" w:cs="Times New Roman" w:ascii="Times New Roman" w:hAnsi="Times New Roman"/>
                <w:b w:val="false"/>
                <w:bCs w:val="false"/>
                <w:color w:val="00000A"/>
                <w:spacing w:val="-2"/>
                <w:sz w:val="24"/>
                <w:szCs w:val="24"/>
              </w:rPr>
              <w:t xml:space="preserve">adesivagem, </w:t>
            </w:r>
            <w:r>
              <w:rPr>
                <w:rFonts w:eastAsia="Times New Roman" w:cs="Times New Roman" w:ascii="Times New Roman" w:hAnsi="Times New Roman"/>
                <w:b w:val="false"/>
                <w:bCs w:val="false"/>
                <w:color w:val="00000A"/>
                <w:spacing w:val="0"/>
                <w:sz w:val="24"/>
                <w:szCs w:val="24"/>
              </w:rPr>
              <w:t xml:space="preserve">potência </w:t>
            </w:r>
            <w:r>
              <w:rPr>
                <w:rFonts w:eastAsia="Calibri" w:cs="Calibri" w:ascii="Times New Roman" w:hAnsi="Times New Roman"/>
                <w:b w:val="false"/>
                <w:bCs w:val="false"/>
                <w:color w:val="00000A"/>
                <w:spacing w:val="0"/>
                <w:sz w:val="24"/>
                <w:szCs w:val="24"/>
              </w:rPr>
              <w:t xml:space="preserve">mínima </w:t>
            </w:r>
            <w:r>
              <w:rPr>
                <w:rFonts w:eastAsia="Times New Roman" w:cs="Times New Roman" w:ascii="Times New Roman" w:hAnsi="Times New Roman"/>
                <w:b w:val="false"/>
                <w:bCs w:val="false"/>
                <w:color w:val="00000A"/>
                <w:spacing w:val="0"/>
                <w:sz w:val="24"/>
                <w:szCs w:val="24"/>
              </w:rPr>
              <w:t>1</w:t>
            </w:r>
            <w:r>
              <w:rPr>
                <w:rFonts w:eastAsia="Calibri" w:cs="Calibri" w:ascii="Times New Roman" w:hAnsi="Times New Roman"/>
                <w:b w:val="false"/>
                <w:bCs w:val="false"/>
                <w:color w:val="00000A"/>
                <w:spacing w:val="0"/>
                <w:sz w:val="24"/>
                <w:szCs w:val="24"/>
              </w:rPr>
              <w:t>2</w:t>
            </w:r>
            <w:r>
              <w:rPr>
                <w:rFonts w:eastAsia="Times New Roman" w:cs="Times New Roman" w:ascii="Times New Roman" w:hAnsi="Times New Roman"/>
                <w:b w:val="false"/>
                <w:bCs w:val="false"/>
                <w:color w:val="00000A"/>
                <w:spacing w:val="0"/>
                <w:sz w:val="24"/>
                <w:szCs w:val="24"/>
              </w:rPr>
              <w:t xml:space="preserve">0 CV por veículo, com deslocamentos perfazendo Canoas, </w:t>
            </w:r>
            <w:r>
              <w:rPr>
                <w:rFonts w:eastAsia="Calibri" w:cs="Calibri" w:ascii="Times New Roman" w:hAnsi="Times New Roman"/>
                <w:b w:val="false"/>
                <w:bCs w:val="false"/>
                <w:color w:val="00000A"/>
                <w:spacing w:val="0"/>
                <w:sz w:val="24"/>
                <w:szCs w:val="24"/>
              </w:rPr>
              <w:t xml:space="preserve">Porto Alegre e municípios até 200 km de distância de Canoas, </w:t>
            </w:r>
            <w:r>
              <w:rPr>
                <w:rFonts w:eastAsia="Times New Roman" w:cs="Times New Roman" w:ascii="Times New Roman" w:hAnsi="Times New Roman"/>
                <w:b w:val="false"/>
                <w:bCs w:val="false"/>
                <w:color w:val="00000A"/>
                <w:spacing w:val="0"/>
                <w:sz w:val="24"/>
                <w:szCs w:val="24"/>
              </w:rPr>
              <w:t xml:space="preserve">das 04:00 às 22:30 horas, durante 6 dias na semana, de segunda a sábado, </w:t>
            </w:r>
            <w:r>
              <w:rPr>
                <w:rFonts w:eastAsia="Calibri" w:cs="Calibri" w:ascii="Times New Roman" w:hAnsi="Times New Roman"/>
                <w:b w:val="false"/>
                <w:bCs w:val="false"/>
                <w:color w:val="00000A"/>
                <w:spacing w:val="0"/>
                <w:sz w:val="24"/>
                <w:szCs w:val="24"/>
              </w:rPr>
              <w:t>sendo estimado a quilometragem de até 5.000 km/mês para cada van do Item 01. O pagamento se dará por quilômetro rodado, considerando para fins de pagamento somente o percurso do transporte com o paciente de sua residência até a Instituição de Saúde e vice-versa,</w:t>
            </w:r>
            <w:r>
              <w:rPr>
                <w:rFonts w:eastAsia="Calibri" w:cs="Calibri" w:ascii="Times New Roman" w:hAnsi="Times New Roman"/>
                <w:b w:val="false"/>
                <w:bCs w:val="false"/>
                <w:color w:val="00000A"/>
                <w:spacing w:val="40"/>
                <w:sz w:val="24"/>
                <w:szCs w:val="24"/>
              </w:rPr>
              <w:t xml:space="preserve"> </w:t>
            </w:r>
            <w:r>
              <w:rPr>
                <w:rFonts w:eastAsia="Calibri" w:cs="Calibri" w:ascii="Times New Roman" w:hAnsi="Times New Roman"/>
                <w:b w:val="false"/>
                <w:bCs w:val="false"/>
                <w:color w:val="00000A"/>
                <w:spacing w:val="0"/>
                <w:sz w:val="24"/>
                <w:szCs w:val="24"/>
              </w:rPr>
              <w:t xml:space="preserve">sendo a franquia mínima de </w:t>
            </w:r>
            <w:r>
              <w:rPr>
                <w:rFonts w:eastAsia="Calibri" w:cs="Calibri" w:ascii="Times New Roman" w:hAnsi="Times New Roman"/>
                <w:b w:val="false"/>
                <w:bCs w:val="false"/>
                <w:color w:val="00000A"/>
                <w:spacing w:val="-2"/>
                <w:sz w:val="24"/>
                <w:szCs w:val="24"/>
              </w:rPr>
              <w:t>5.000km/mês para os 02 (dois) veículos.</w:t>
            </w:r>
          </w:p>
        </w:tc>
        <w:tc>
          <w:tcPr>
            <w:tcW w:w="1539" w:type="dxa"/>
            <w:tcBorders>
              <w:top w:val="single" w:sz="2" w:space="0" w:color="000001"/>
              <w:left w:val="single" w:sz="2" w:space="0" w:color="000001"/>
              <w:bottom w:val="single" w:sz="2" w:space="0" w:color="000001"/>
            </w:tcBorders>
            <w:shd w:fill="auto" w:val="clear"/>
          </w:tcPr>
          <w:p>
            <w:pPr>
              <w:pStyle w:val="Normal"/>
              <w:jc w:val="left"/>
              <w:rPr>
                <w:sz w:val="24"/>
                <w:szCs w:val="24"/>
              </w:rPr>
            </w:pPr>
            <w:r>
              <w:rPr>
                <w:rFonts w:ascii="Times New Roman" w:hAnsi="Times New Roman"/>
                <w:b w:val="false"/>
                <w:color w:val="00000A"/>
                <w:spacing w:val="0"/>
                <w:sz w:val="24"/>
                <w:szCs w:val="24"/>
                <w:highlight w:val="white"/>
                <w:lang w:val="pt-PT"/>
              </w:rPr>
              <w:t xml:space="preserve">       </w:t>
            </w:r>
            <w:r>
              <w:rPr>
                <w:rFonts w:ascii="Times New Roman" w:hAnsi="Times New Roman"/>
                <w:b w:val="false"/>
                <w:color w:val="00000A"/>
                <w:spacing w:val="0"/>
                <w:sz w:val="24"/>
                <w:szCs w:val="24"/>
                <w:highlight w:val="white"/>
                <w:lang w:val="pt-PT"/>
              </w:rPr>
              <w:t>10.000</w:t>
            </w:r>
          </w:p>
        </w:tc>
        <w:tc>
          <w:tcPr>
            <w:tcW w:w="1295"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9,21</w:t>
            </w:r>
          </w:p>
        </w:tc>
        <w:tc>
          <w:tcPr>
            <w:tcW w:w="1417" w:type="dxa"/>
            <w:tcBorders>
              <w:top w:val="single" w:sz="2" w:space="0" w:color="000001"/>
              <w:left w:val="single" w:sz="2" w:space="0" w:color="000001"/>
              <w:bottom w:val="single" w:sz="2" w:space="0" w:color="000001"/>
              <w:right w:val="single" w:sz="2" w:space="0" w:color="000001"/>
            </w:tcBorders>
            <w:shd w:fill="auto" w:val="clear"/>
          </w:tcPr>
          <w:p>
            <w:pPr>
              <w:pStyle w:val="Contedodatabela"/>
              <w:jc w:val="center"/>
              <w:rPr>
                <w:sz w:val="24"/>
                <w:szCs w:val="24"/>
              </w:rPr>
            </w:pPr>
            <w:r>
              <w:rPr>
                <w:rFonts w:ascii="Times New Roman" w:hAnsi="Times New Roman"/>
                <w:sz w:val="24"/>
                <w:szCs w:val="24"/>
              </w:rPr>
              <w:t>R$ 1.105.200,00</w:t>
            </w:r>
          </w:p>
        </w:tc>
      </w:tr>
      <w:tr>
        <w:trPr/>
        <w:tc>
          <w:tcPr>
            <w:tcW w:w="675"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2</w:t>
            </w:r>
          </w:p>
        </w:tc>
        <w:tc>
          <w:tcPr>
            <w:tcW w:w="1080"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25089 (GENÉRICO)</w:t>
            </w:r>
          </w:p>
        </w:tc>
        <w:tc>
          <w:tcPr>
            <w:tcW w:w="2496" w:type="dxa"/>
            <w:tcBorders>
              <w:top w:val="single" w:sz="2" w:space="0" w:color="000001"/>
              <w:left w:val="single" w:sz="2" w:space="0" w:color="000001"/>
              <w:bottom w:val="single" w:sz="2" w:space="0" w:color="000001"/>
            </w:tcBorders>
            <w:shd w:fill="auto" w:val="clear"/>
          </w:tcPr>
          <w:p>
            <w:pPr>
              <w:pStyle w:val="Normal"/>
              <w:widowControl/>
              <w:tabs>
                <w:tab w:val="clear" w:pos="709"/>
                <w:tab w:val="left" w:pos="1391" w:leader="none"/>
                <w:tab w:val="left" w:pos="2330" w:leader="none"/>
              </w:tabs>
              <w:spacing w:lineRule="exact" w:line="240" w:before="0" w:after="0"/>
              <w:ind w:hanging="0" w:left="107" w:right="90"/>
              <w:jc w:val="both"/>
              <w:rPr/>
            </w:pPr>
            <w:r>
              <w:rPr>
                <w:rFonts w:eastAsia="Times New Roman" w:cs="Times New Roman" w:ascii="Times New Roman" w:hAnsi="Times New Roman"/>
                <w:b w:val="false"/>
                <w:bCs w:val="false"/>
                <w:color w:val="00000A"/>
                <w:spacing w:val="0"/>
              </w:rPr>
              <w:t xml:space="preserve">Locação de 02 (dois) veículos do tipo Van, com capacidade de 15 lugares, com motorista, alarme, </w:t>
            </w:r>
            <w:r>
              <w:rPr>
                <w:rFonts w:eastAsia="Calibri" w:cs="Calibri" w:ascii="Times New Roman" w:hAnsi="Times New Roman"/>
                <w:b w:val="false"/>
                <w:bCs w:val="false"/>
                <w:color w:val="00000A"/>
                <w:spacing w:val="0"/>
              </w:rPr>
              <w:t>Sistema Informatizado de Gestão de Frota</w:t>
            </w:r>
            <w:r>
              <w:rPr>
                <w:rFonts w:eastAsia="Times New Roman" w:cs="Times New Roman" w:ascii="Times New Roman" w:hAnsi="Times New Roman"/>
                <w:b w:val="false"/>
                <w:bCs w:val="false"/>
                <w:color w:val="00000A"/>
                <w:spacing w:val="0"/>
              </w:rPr>
              <w:t xml:space="preserve">, película (de acordo com a legislação), cor branca, máximo </w:t>
            </w:r>
            <w:r>
              <w:rPr>
                <w:rFonts w:eastAsia="Calibri" w:cs="Calibri" w:ascii="Times New Roman" w:hAnsi="Times New Roman"/>
                <w:b w:val="false"/>
                <w:bCs w:val="false"/>
                <w:color w:val="00000A"/>
                <w:spacing w:val="0"/>
              </w:rPr>
              <w:t xml:space="preserve">cinco </w:t>
            </w:r>
            <w:r>
              <w:rPr>
                <w:rFonts w:eastAsia="Times New Roman" w:cs="Times New Roman" w:ascii="Times New Roman" w:hAnsi="Times New Roman"/>
                <w:b w:val="false"/>
                <w:bCs w:val="false"/>
                <w:color w:val="00000A"/>
                <w:spacing w:val="0"/>
              </w:rPr>
              <w:t>anos de uso, com seguro</w:t>
            </w:r>
            <w:r>
              <w:rPr>
                <w:rFonts w:eastAsia="Times New Roman" w:cs="Times New Roman" w:ascii="Times New Roman" w:hAnsi="Times New Roman"/>
                <w:b w:val="false"/>
                <w:bCs w:val="false"/>
                <w:color w:val="00000A"/>
                <w:spacing w:val="40"/>
              </w:rPr>
              <w:t xml:space="preserve"> </w:t>
            </w:r>
            <w:r>
              <w:rPr>
                <w:rFonts w:eastAsia="Times New Roman" w:cs="Times New Roman" w:ascii="Times New Roman" w:hAnsi="Times New Roman"/>
                <w:b w:val="false"/>
                <w:bCs w:val="false"/>
                <w:color w:val="00000A"/>
                <w:spacing w:val="-2"/>
              </w:rPr>
              <w:t xml:space="preserve">total, inclusa manutenção </w:t>
            </w:r>
            <w:r>
              <w:rPr>
                <w:rFonts w:eastAsia="Times New Roman" w:cs="Times New Roman" w:ascii="Times New Roman" w:hAnsi="Times New Roman"/>
                <w:b w:val="false"/>
                <w:bCs w:val="false"/>
                <w:color w:val="00000A"/>
                <w:spacing w:val="0"/>
              </w:rPr>
              <w:t xml:space="preserve">regular, lavagem, </w:t>
            </w:r>
            <w:r>
              <w:rPr>
                <w:rFonts w:eastAsia="Times New Roman" w:cs="Times New Roman" w:ascii="Times New Roman" w:hAnsi="Times New Roman"/>
                <w:b w:val="false"/>
                <w:bCs w:val="false"/>
                <w:color w:val="00000A"/>
                <w:spacing w:val="-2"/>
              </w:rPr>
              <w:t>emplacamento,</w:t>
            </w:r>
            <w:r>
              <w:rPr>
                <w:rFonts w:eastAsia="Times New Roman" w:cs="Times New Roman" w:ascii="Times New Roman" w:hAnsi="Times New Roman"/>
                <w:b w:val="false"/>
                <w:bCs w:val="false"/>
                <w:color w:val="00000A"/>
                <w:spacing w:val="0"/>
              </w:rPr>
              <w:t xml:space="preserve"> </w:t>
            </w:r>
            <w:r>
              <w:rPr>
                <w:rFonts w:eastAsia="Times New Roman" w:cs="Times New Roman" w:ascii="Times New Roman" w:hAnsi="Times New Roman"/>
                <w:b w:val="false"/>
                <w:bCs w:val="false"/>
                <w:color w:val="00000A"/>
                <w:spacing w:val="-2"/>
              </w:rPr>
              <w:t xml:space="preserve">adesivagem, </w:t>
            </w:r>
            <w:r>
              <w:rPr>
                <w:rFonts w:eastAsia="Times New Roman" w:cs="Times New Roman" w:ascii="Times New Roman" w:hAnsi="Times New Roman"/>
                <w:b w:val="false"/>
                <w:bCs w:val="false"/>
                <w:color w:val="00000A"/>
                <w:spacing w:val="0"/>
              </w:rPr>
              <w:t xml:space="preserve">potência </w:t>
            </w:r>
            <w:r>
              <w:rPr>
                <w:rFonts w:eastAsia="Calibri" w:cs="Calibri" w:ascii="Times New Roman" w:hAnsi="Times New Roman"/>
                <w:b w:val="false"/>
                <w:bCs w:val="false"/>
                <w:color w:val="00000A"/>
                <w:spacing w:val="0"/>
              </w:rPr>
              <w:t xml:space="preserve">mínima </w:t>
            </w:r>
            <w:r>
              <w:rPr>
                <w:rFonts w:eastAsia="Times New Roman" w:cs="Times New Roman" w:ascii="Times New Roman" w:hAnsi="Times New Roman"/>
                <w:b w:val="false"/>
                <w:bCs w:val="false"/>
                <w:color w:val="00000A"/>
                <w:spacing w:val="0"/>
              </w:rPr>
              <w:t>1</w:t>
            </w:r>
            <w:r>
              <w:rPr>
                <w:rFonts w:eastAsia="Calibri" w:cs="Calibri" w:ascii="Times New Roman" w:hAnsi="Times New Roman"/>
                <w:b w:val="false"/>
                <w:bCs w:val="false"/>
                <w:color w:val="00000A"/>
                <w:spacing w:val="0"/>
              </w:rPr>
              <w:t>2</w:t>
            </w:r>
            <w:r>
              <w:rPr>
                <w:rFonts w:eastAsia="Times New Roman" w:cs="Times New Roman" w:ascii="Times New Roman" w:hAnsi="Times New Roman"/>
                <w:b w:val="false"/>
                <w:bCs w:val="false"/>
                <w:color w:val="00000A"/>
                <w:spacing w:val="0"/>
              </w:rPr>
              <w:t xml:space="preserve">0 CV, por veículo, com deslocamentos dentro do limite territorial de Canoas, das 08:00 às 18:30 horas, durante 5 dias na semana, de segunda a sexta, </w:t>
            </w:r>
            <w:r>
              <w:rPr>
                <w:rFonts w:eastAsia="Calibri" w:cs="Calibri" w:ascii="Times New Roman" w:hAnsi="Times New Roman"/>
                <w:b w:val="false"/>
                <w:bCs w:val="false"/>
                <w:color w:val="00000A"/>
                <w:spacing w:val="0"/>
              </w:rPr>
              <w:t>sendo estimado a quilometragem de até 3.000 km/mês para cada van do Item 02. O pagamento se dará por quilômetro rodado, considerando para fins de pagamento somente o percurso do transporte com os passageiros da Secretaria Municipal de Saúde até o local da atividade externa e vice-versa,</w:t>
            </w:r>
            <w:r>
              <w:rPr>
                <w:rFonts w:eastAsia="Calibri" w:cs="Calibri" w:ascii="Times New Roman" w:hAnsi="Times New Roman"/>
                <w:b w:val="false"/>
                <w:bCs w:val="false"/>
                <w:color w:val="00000A"/>
                <w:spacing w:val="40"/>
              </w:rPr>
              <w:t xml:space="preserve"> </w:t>
            </w:r>
            <w:r>
              <w:rPr>
                <w:rFonts w:eastAsia="Calibri" w:cs="Calibri" w:ascii="Times New Roman" w:hAnsi="Times New Roman"/>
                <w:b w:val="false"/>
                <w:bCs w:val="false"/>
                <w:color w:val="00000A"/>
                <w:spacing w:val="0"/>
              </w:rPr>
              <w:t>sendo a franquia mínima de 3.0</w:t>
            </w:r>
            <w:r>
              <w:rPr>
                <w:rFonts w:eastAsia="Calibri" w:cs="Calibri" w:ascii="Times New Roman" w:hAnsi="Times New Roman"/>
                <w:b w:val="false"/>
                <w:bCs w:val="false"/>
                <w:color w:val="00000A"/>
                <w:spacing w:val="-2"/>
              </w:rPr>
              <w:t>00km/mês para os 02(dois) veículos.</w:t>
            </w:r>
          </w:p>
        </w:tc>
        <w:tc>
          <w:tcPr>
            <w:tcW w:w="1539"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6.000</w:t>
            </w:r>
          </w:p>
        </w:tc>
        <w:tc>
          <w:tcPr>
            <w:tcW w:w="1295" w:type="dxa"/>
            <w:tcBorders>
              <w:top w:val="single" w:sz="2" w:space="0" w:color="000001"/>
              <w:left w:val="single" w:sz="2" w:space="0" w:color="000001"/>
              <w:bottom w:val="single" w:sz="2" w:space="0" w:color="000001"/>
            </w:tcBorders>
            <w:shd w:fill="auto" w:val="clear"/>
          </w:tcPr>
          <w:p>
            <w:pPr>
              <w:pStyle w:val="Contedodatabela"/>
              <w:jc w:val="center"/>
              <w:rPr>
                <w:sz w:val="24"/>
                <w:szCs w:val="24"/>
              </w:rPr>
            </w:pPr>
            <w:r>
              <w:rPr>
                <w:rFonts w:ascii="Times New Roman" w:hAnsi="Times New Roman"/>
                <w:sz w:val="24"/>
                <w:szCs w:val="24"/>
              </w:rPr>
              <w:t>7,82</w:t>
            </w:r>
          </w:p>
        </w:tc>
        <w:tc>
          <w:tcPr>
            <w:tcW w:w="1417" w:type="dxa"/>
            <w:tcBorders>
              <w:top w:val="single" w:sz="2" w:space="0" w:color="000001"/>
              <w:left w:val="single" w:sz="2" w:space="0" w:color="000001"/>
              <w:bottom w:val="single" w:sz="2" w:space="0" w:color="000001"/>
              <w:right w:val="single" w:sz="2" w:space="0" w:color="000001"/>
            </w:tcBorders>
            <w:shd w:fill="auto" w:val="clear"/>
          </w:tcPr>
          <w:p>
            <w:pPr>
              <w:pStyle w:val="Contedodatabela"/>
              <w:jc w:val="center"/>
              <w:rPr>
                <w:sz w:val="24"/>
                <w:szCs w:val="24"/>
              </w:rPr>
            </w:pPr>
            <w:r>
              <w:rPr>
                <w:rFonts w:ascii="Times New Roman" w:hAnsi="Times New Roman"/>
                <w:sz w:val="24"/>
                <w:szCs w:val="24"/>
              </w:rPr>
              <w:t>R$ 5</w:t>
            </w:r>
            <w:r>
              <w:rPr>
                <w:rFonts w:ascii="Times New Roman" w:hAnsi="Times New Roman"/>
                <w:sz w:val="24"/>
                <w:szCs w:val="24"/>
              </w:rPr>
              <w:t>63.040,00</w:t>
            </w:r>
          </w:p>
        </w:tc>
      </w:tr>
    </w:tbl>
    <w:p>
      <w:pPr>
        <w:pStyle w:val="Normal"/>
        <w:widowControl/>
        <w:spacing w:lineRule="auto" w:line="360" w:before="200" w:after="0"/>
        <w:jc w:val="both"/>
        <w:rPr/>
      </w:pPr>
      <w:r>
        <w:rPr>
          <w:rFonts w:eastAsia="Times New Roman" w:cs="Times New Roman" w:ascii="Times New Roman" w:hAnsi="Times New Roman"/>
          <w:b w:val="false"/>
          <w:bCs w:val="false"/>
          <w:sz w:val="24"/>
          <w:szCs w:val="24"/>
        </w:rPr>
        <w:t xml:space="preserve">Valor Total da Contratação: </w:t>
      </w:r>
      <w:r>
        <w:rPr>
          <w:rFonts w:eastAsia="Times New Roman" w:cs="Times New Roman" w:ascii="Times New Roman" w:hAnsi="Times New Roman"/>
          <w:b/>
          <w:bCs/>
          <w:sz w:val="24"/>
          <w:szCs w:val="24"/>
        </w:rPr>
        <w:t>R$ 1.6</w:t>
      </w:r>
      <w:r>
        <w:rPr>
          <w:rFonts w:eastAsia="Times New Roman" w:cs="Times New Roman" w:ascii="Times New Roman" w:hAnsi="Times New Roman"/>
          <w:b/>
          <w:bCs/>
          <w:sz w:val="24"/>
          <w:szCs w:val="24"/>
        </w:rPr>
        <w:t>68.240,00</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9 - JUSTIFICATIVA PARA PARCELAMENTO OU NÃO DA SOLUÇÃO:</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O presente objeto da licitação é composto por 02 (dois) lotes, visto serem de características diferentes, permitindo a participação de várias empresas locadoras de veículos tipo van com motorista.</w:t>
      </w:r>
    </w:p>
    <w:p>
      <w:pPr>
        <w:pStyle w:val="Normal"/>
        <w:keepLines w:val="false"/>
        <w:widowControl/>
        <w:spacing w:lineRule="auto" w:line="360" w:before="20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10 - CONTRATAÇÕES CORRELATAS/INTERDEPENDENTES:</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Contrato nº 83/2020, vigente até 20/03/2026</w:t>
      </w:r>
    </w:p>
    <w:p>
      <w:pPr>
        <w:pStyle w:val="Normal"/>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Contrato nº 76/2020, vigente até 12/03/2026</w:t>
      </w:r>
    </w:p>
    <w:p>
      <w:pPr>
        <w:pStyle w:val="Normal"/>
        <w:keepLines w:val="false"/>
        <w:widowControl/>
        <w:spacing w:lineRule="auto" w:line="360" w:before="20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11 - DEMONSTRATIVO DA PREVISÃO DA CONTRATAÇÃO NO PLANO ANUAL DE CONTRATAÇÃO – PAC:</w:t>
      </w:r>
    </w:p>
    <w:p>
      <w:pPr>
        <w:pStyle w:val="Normal"/>
        <w:keepLines w:val="false"/>
        <w:widowControl/>
        <w:spacing w:lineRule="auto" w:line="360" w:before="200" w:after="0"/>
        <w:jc w:val="both"/>
        <w:rPr>
          <w:rFonts w:ascii="Times New Roman" w:hAnsi="Times New Roman" w:eastAsia="Times New Roman" w:cs="Times New Roman"/>
          <w:b w:val="false"/>
          <w:bCs w:val="false"/>
          <w:sz w:val="24"/>
          <w:szCs w:val="24"/>
        </w:rPr>
      </w:pPr>
      <w:r>
        <w:rPr>
          <w:rFonts w:eastAsia="Times New Roman" w:cs="Times New Roman" w:ascii="Times New Roman" w:hAnsi="Times New Roman"/>
          <w:b w:val="false"/>
          <w:bCs w:val="false"/>
          <w:sz w:val="24"/>
          <w:szCs w:val="24"/>
        </w:rPr>
        <w:t xml:space="preserve">A presente contratação está alinhada aos objetivos estratégicos da Secretaria Municipal de Saúde, assegurando um sistema de saúde acessível a todos. A elaboração deste documento visa oferecer uma visão clara dessas necessidades, contribuindo para o planejamento eficiente e transparente do processo de contratação, reforçando o compromisso com a qualidade e eficiência dos serviços prestados, bem como com a adequada infraestrutura necessária para atender às demandas da comunidade. Essa coerência entre os objetivos, recursos financeiros disponíveis e planejamento estratégico reforça a responsabilidade fiscal e a efetividade na execução das ações propostas. </w:t>
      </w:r>
    </w:p>
    <w:p>
      <w:pPr>
        <w:pStyle w:val="Normal"/>
        <w:keepLines w:val="false"/>
        <w:widowControl/>
        <w:spacing w:lineRule="auto" w:line="360" w:before="20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12 - DEMONSTRAÇÃO DOS RESULTADOS PRETENDIDOS:</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rPr>
        <w:t>Serve a presente contratação para atender as demandas do transporte social e as atividades externas dos Agentes de Combate às Endemias – ACE, evitando a desassistência dos serviços com o término dos Contratos 76/2020, em 12/03/2026, e 83/2020, em 20/03/2026.</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13 - PROVIDÊNCIAS PRÉVIAS AO CONTRATO:</w:t>
      </w:r>
      <w:r>
        <w:rPr>
          <w:rFonts w:eastAsia="Times New Roman" w:cs="Times New Roman" w:ascii="Times New Roman" w:hAnsi="Times New Roman"/>
          <w:b w:val="false"/>
          <w:bCs w:val="false"/>
          <w:sz w:val="24"/>
          <w:szCs w:val="24"/>
          <w:highlight w:val="white"/>
        </w:rPr>
        <w:t xml:space="preserve"> </w:t>
      </w:r>
    </w:p>
    <w:p>
      <w:pPr>
        <w:pStyle w:val="Normal"/>
        <w:widowControl/>
        <w:spacing w:lineRule="auto" w:line="360" w:before="200" w:after="0"/>
        <w:jc w:val="both"/>
        <w:rPr/>
      </w:pPr>
      <w:r>
        <w:rPr>
          <w:rFonts w:ascii="Times New Roman" w:hAnsi="Times New Roman"/>
          <w:b w:val="false"/>
          <w:bCs w:val="false"/>
        </w:rPr>
        <w:t>Como condição prévia ao(s) contrato(s), as vans deverão estar em prefeitas condições de uso para os transportes, de acordo com o descritivo do objeto.</w:t>
      </w:r>
    </w:p>
    <w:p>
      <w:pPr>
        <w:pStyle w:val="Normal"/>
        <w:keepLines w:val="false"/>
        <w:spacing w:lineRule="auto" w:line="360" w:before="200" w:after="0"/>
        <w:jc w:val="both"/>
        <w:rPr/>
      </w:pPr>
      <w:r>
        <w:rPr>
          <w:rFonts w:eastAsia="Times New Roman" w:cs="Times New Roman" w:ascii="Times New Roman" w:hAnsi="Times New Roman"/>
          <w:b/>
          <w:sz w:val="24"/>
          <w:szCs w:val="24"/>
        </w:rPr>
        <w:t>14 – PLANEJAMENTO E POSSÍVEIS IMPACTOS AMBIENTAIS:</w:t>
      </w:r>
    </w:p>
    <w:p>
      <w:pPr>
        <w:pStyle w:val="Normal"/>
        <w:widowControl/>
        <w:spacing w:lineRule="auto" w:line="276" w:before="200" w:after="0"/>
        <w:jc w:val="both"/>
        <w:rPr/>
      </w:pPr>
      <w:r>
        <w:rPr>
          <w:rFonts w:eastAsia="Times New Roman" w:cs="Times New Roman" w:ascii="Times New Roman" w:hAnsi="Times New Roman"/>
          <w:b w:val="false"/>
          <w:bCs w:val="false"/>
          <w:color w:val="0F0F0F"/>
          <w:sz w:val="24"/>
          <w:szCs w:val="24"/>
          <w:highlight w:val="white"/>
        </w:rPr>
        <w:t>A contratação das vans deve estar de acordo com o guia de contratações sustentáveis, o qual envolve a adoção de práticas que busquem reduzir os impactos ambientais, promover a eficiência energética e estimular a responsabilidade social nas contratações públicas. Assim, é necessário que a licitante cumpra os critérios estabelecidos pelos órgãos fiscalizadores.</w:t>
      </w:r>
      <w:r>
        <w:rPr>
          <w:rFonts w:eastAsia="Times New Roman" w:cs="Times New Roman" w:ascii="Times New Roman" w:hAnsi="Times New Roman"/>
          <w:b w:val="false"/>
          <w:bCs w:val="false"/>
          <w:sz w:val="24"/>
          <w:szCs w:val="24"/>
          <w:highlight w:val="white"/>
        </w:rPr>
        <w:t xml:space="preserve"> </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15 - VIABILIDADE DA CONTRATAÇÃO:</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rPr>
        <w:t>Considerando que os serviços suprirão integralmente as necessidades de transporte social e de atividades externas dos Agentes de Combate às Endemias – ACE, demandas da Secretaria Municipal de Saúde, este</w:t>
      </w:r>
      <w:r>
        <w:rPr>
          <w:rFonts w:eastAsia="Times New Roman" w:cs="Times New Roman" w:ascii="Times New Roman" w:hAnsi="Times New Roman"/>
          <w:b w:val="false"/>
          <w:bCs w:val="false"/>
          <w:sz w:val="24"/>
          <w:szCs w:val="24"/>
          <w:highlight w:val="white"/>
        </w:rPr>
        <w:t xml:space="preserve"> servidor declara VIÁVEL esta contratação com base neste Estudo Técnico Preliminar.</w:t>
      </w:r>
    </w:p>
    <w:p>
      <w:pPr>
        <w:pStyle w:val="Normal"/>
        <w:keepLines w:val="false"/>
        <w:pageBreakBefore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Nome: Luiz Fernando Haeffner Petry Junior</w:t>
      </w:r>
    </w:p>
    <w:p>
      <w:pPr>
        <w:pStyle w:val="Normal"/>
        <w:keepLines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Matrícula: 125407</w:t>
      </w:r>
    </w:p>
    <w:p>
      <w:pPr>
        <w:pStyle w:val="Normal"/>
        <w:widowControl/>
        <w:spacing w:lineRule="auto" w:line="360" w:before="200" w:after="0"/>
        <w:jc w:val="both"/>
        <w:rPr/>
      </w:pPr>
      <w:r>
        <w:rPr>
          <w:rFonts w:eastAsia="Times New Roman" w:cs="Times New Roman" w:ascii="Times New Roman" w:hAnsi="Times New Roman"/>
          <w:b w:val="false"/>
          <w:bCs w:val="false"/>
          <w:sz w:val="24"/>
          <w:szCs w:val="24"/>
          <w:highlight w:val="white"/>
        </w:rPr>
        <w:t>Responsável pela elaboração do Estudo Técnico Preliminar</w:t>
      </w:r>
    </w:p>
    <w:p>
      <w:pPr>
        <w:pStyle w:val="Normal"/>
        <w:widowControl/>
        <w:spacing w:lineRule="auto" w:line="360" w:before="200" w:after="0"/>
        <w:jc w:val="both"/>
        <w:rPr>
          <w:b w:val="false"/>
          <w:bCs w:val="false"/>
        </w:rPr>
      </w:pPr>
      <w:r>
        <w:rPr>
          <w:rFonts w:eastAsia="Times New Roman" w:cs="Times New Roman" w:ascii="Times New Roman" w:hAnsi="Times New Roman"/>
          <w:b w:val="false"/>
          <w:bCs w:val="false"/>
          <w:sz w:val="24"/>
          <w:szCs w:val="24"/>
          <w:highlight w:val="white"/>
        </w:rPr>
        <w:t>Secretaria Municipal de Saúde</w:t>
      </w:r>
    </w:p>
    <w:p>
      <w:pPr>
        <w:pStyle w:val="Normal"/>
        <w:keepLines w:val="false"/>
        <w:widowControl/>
        <w:spacing w:lineRule="auto" w:line="360" w:before="200" w:after="0"/>
        <w:jc w:val="left"/>
        <w:rPr>
          <w:rFonts w:ascii="Times New Roman" w:hAnsi="Times New Roman" w:eastAsia="Times New Roman" w:cs="Times New Roman"/>
          <w:color w:val="ED1C24"/>
          <w:sz w:val="24"/>
          <w:szCs w:val="24"/>
        </w:rPr>
      </w:pPr>
      <w:r>
        <w:rPr>
          <w:rFonts w:eastAsia="Times New Roman" w:cs="Times New Roman" w:ascii="Times New Roman" w:hAnsi="Times New Roman"/>
          <w:color w:val="ED1C24"/>
          <w:sz w:val="24"/>
          <w:szCs w:val="24"/>
        </w:rPr>
        <w:t xml:space="preserve"> </w:t>
      </w:r>
    </w:p>
    <w:p>
      <w:pPr>
        <w:pStyle w:val="Normal"/>
        <w:keepLines w:val="false"/>
        <w:widowControl/>
        <w:spacing w:lineRule="auto" w:line="360" w:before="200" w:after="0"/>
        <w:rPr>
          <w:rFonts w:ascii="Times New Roman" w:hAnsi="Times New Roman" w:eastAsia="Times New Roman" w:cs="Times New Roman"/>
          <w:color w:val="ED1C24"/>
          <w:sz w:val="24"/>
          <w:szCs w:val="24"/>
        </w:rPr>
      </w:pPr>
      <w:r>
        <w:rPr>
          <w:rFonts w:eastAsia="Times New Roman" w:cs="Times New Roman" w:ascii="Times New Roman" w:hAnsi="Times New Roman"/>
          <w:color w:val="ED1C24"/>
          <w:sz w:val="24"/>
          <w:szCs w:val="24"/>
        </w:rPr>
      </w:r>
    </w:p>
    <w:p>
      <w:pPr>
        <w:pStyle w:val="Normal"/>
        <w:keepLines w:val="false"/>
        <w:widowControl/>
        <w:spacing w:lineRule="auto" w:line="360" w:before="200" w:after="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2" w:gutter="0" w:header="850" w:top="2041" w:footer="454" w:bottom="147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252" w:leader="none"/>
        <w:tab w:val="right" w:pos="8504" w:leader="none"/>
      </w:tabs>
      <w:jc w:val="right"/>
      <w:rPr/>
    </w:pP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252" w:leader="none"/>
        <w:tab w:val="right" w:pos="8504" w:leader="none"/>
      </w:tabs>
      <w:jc w:val="right"/>
      <w:rPr/>
    </w:pPr>
    <w:r>
      <w:rPr/>
      <w:fldChar w:fldCharType="begin"/>
    </w:r>
    <w:r>
      <w:rPr/>
      <w:instrText xml:space="preserve"> PAGE </w:instrText>
    </w:r>
    <w:r>
      <w:rPr/>
      <w:fldChar w:fldCharType="separate"/>
    </w:r>
    <w:r>
      <w:rPr/>
      <w:t>10</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Lines w:val="false"/>
      <w:spacing w:lineRule="auto" w:line="276"/>
      <w:jc w:val="left"/>
      <w:rPr/>
    </w:pPr>
    <w:r>
      <w:rPr/>
    </w:r>
  </w:p>
  <w:tbl>
    <w:tblPr>
      <w:tblW w:w="6448" w:type="dxa"/>
      <w:jc w:val="left"/>
      <w:tblInd w:w="93" w:type="dxa"/>
      <w:tblLayout w:type="fixed"/>
      <w:tblCellMar>
        <w:top w:w="0" w:type="dxa"/>
        <w:left w:w="108" w:type="dxa"/>
        <w:bottom w:w="0" w:type="dxa"/>
        <w:right w:w="108" w:type="dxa"/>
      </w:tblCellMar>
    </w:tblPr>
    <w:tblGrid>
      <w:gridCol w:w="929"/>
      <w:gridCol w:w="5518"/>
    </w:tblGrid>
    <w:tr>
      <w:trPr>
        <w:tblHeader w:val="true"/>
        <w:trHeight w:val="1324" w:hRule="atLeast"/>
      </w:trPr>
      <w:tc>
        <w:tcPr>
          <w:tcW w:w="929" w:type="dxa"/>
          <w:tcBorders/>
          <w:shd w:fill="auto" w:val="clear"/>
        </w:tcPr>
        <w:p>
          <w:pPr>
            <w:pStyle w:val="Normal"/>
            <w:keepLines w:val="false"/>
            <w:widowControl/>
            <w:spacing w:lineRule="auto" w:line="240" w:before="10" w:after="32"/>
            <w:rPr/>
          </w:pPr>
          <w:r>
            <w:rPr/>
            <w:drawing>
              <wp:inline distT="0" distB="0" distL="0" distR="0">
                <wp:extent cx="571500" cy="809625"/>
                <wp:effectExtent l="0" t="0" r="0" b="0"/>
                <wp:docPr id="1" name="image1.png"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Uma imagem contendo Logotipo&#10;&#10;Descrição gerada automaticamente"/>
                        <pic:cNvPicPr>
                          <a:picLocks noChangeAspect="1" noChangeArrowheads="1"/>
                        </pic:cNvPicPr>
                      </pic:nvPicPr>
                      <pic:blipFill>
                        <a:blip r:embed="rId1"/>
                        <a:stretch>
                          <a:fillRect/>
                        </a:stretch>
                      </pic:blipFill>
                      <pic:spPr bwMode="auto">
                        <a:xfrm>
                          <a:off x="0" y="0"/>
                          <a:ext cx="571500" cy="809625"/>
                        </a:xfrm>
                        <a:prstGeom prst="rect">
                          <a:avLst/>
                        </a:prstGeom>
                        <a:noFill/>
                      </pic:spPr>
                    </pic:pic>
                  </a:graphicData>
                </a:graphic>
              </wp:inline>
            </w:drawing>
          </w:r>
        </w:p>
      </w:tc>
      <w:tc>
        <w:tcPr>
          <w:tcW w:w="5518" w:type="dxa"/>
          <w:tcBorders/>
          <w:shd w:fill="auto" w:val="clear"/>
        </w:tcPr>
        <w:p>
          <w:pPr>
            <w:pStyle w:val="Normal"/>
            <w:keepLines w:val="false"/>
            <w:widowControl/>
            <w:ind w:hanging="0" w:left="240" w:right="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ESTADO DO RIO GRANDE DO SUL</w:t>
          </w:r>
        </w:p>
        <w:p>
          <w:pPr>
            <w:pStyle w:val="Normal"/>
            <w:keepLines w:val="false"/>
            <w:widowControl/>
            <w:ind w:hanging="0" w:left="240" w:right="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MUNICÍPIO DE CANOAS</w:t>
          </w:r>
        </w:p>
        <w:p>
          <w:pPr>
            <w:pStyle w:val="Normal"/>
            <w:keepLines w:val="false"/>
            <w:widowControl/>
            <w:ind w:hanging="0" w:left="240" w:right="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Secretaria Municipal de Licitações e Contratos</w:t>
          </w:r>
        </w:p>
        <w:p>
          <w:pPr>
            <w:pStyle w:val="Normal"/>
            <w:keepLines w:val="false"/>
            <w:widowControl/>
            <w:jc w:val="left"/>
            <w:rPr>
              <w:rFonts w:ascii="Times New Roman" w:hAnsi="Times New Roman" w:eastAsia="Times New Roman" w:cs="Times New Roman"/>
              <w:b/>
              <w:color w:val="000000"/>
              <w:sz w:val="28"/>
              <w:szCs w:val="28"/>
            </w:rPr>
          </w:pPr>
          <w:r>
            <w:rPr>
              <w:rFonts w:eastAsia="Times New Roman" w:cs="Times New Roman" w:ascii="Times New Roman" w:hAnsi="Times New Roman"/>
              <w:b/>
              <w:color w:val="000000"/>
              <w:sz w:val="28"/>
              <w:szCs w:val="28"/>
            </w:rPr>
          </w:r>
        </w:p>
      </w:tc>
    </w:tr>
  </w:tbl>
  <w:p>
    <w:pPr>
      <w:pStyle w:val="Normal"/>
      <w:tabs>
        <w:tab w:val="clear" w:pos="709"/>
        <w:tab w:val="center" w:pos="4320" w:leader="none"/>
        <w:tab w:val="right" w:pos="8640" w:leader="none"/>
      </w:tabs>
      <w:jc w:val="right"/>
      <w:rPr>
        <w:sz w:val="24"/>
        <w:szCs w:val="24"/>
        <w:highlight w:val="red"/>
      </w:rPr>
    </w:pPr>
    <w:r>
      <w:rPr>
        <w:sz w:val="24"/>
        <w:szCs w:val="24"/>
        <w:highlight w:val="red"/>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Lines w:val="false"/>
      <w:spacing w:lineRule="auto" w:line="276"/>
      <w:jc w:val="left"/>
      <w:rPr/>
    </w:pPr>
    <w:r>
      <w:rPr/>
    </w:r>
  </w:p>
  <w:tbl>
    <w:tblPr>
      <w:tblW w:w="6448" w:type="dxa"/>
      <w:jc w:val="left"/>
      <w:tblInd w:w="93" w:type="dxa"/>
      <w:tblLayout w:type="fixed"/>
      <w:tblCellMar>
        <w:top w:w="0" w:type="dxa"/>
        <w:left w:w="108" w:type="dxa"/>
        <w:bottom w:w="0" w:type="dxa"/>
        <w:right w:w="108" w:type="dxa"/>
      </w:tblCellMar>
    </w:tblPr>
    <w:tblGrid>
      <w:gridCol w:w="929"/>
      <w:gridCol w:w="5518"/>
    </w:tblGrid>
    <w:tr>
      <w:trPr>
        <w:tblHeader w:val="true"/>
        <w:trHeight w:val="1324" w:hRule="atLeast"/>
      </w:trPr>
      <w:tc>
        <w:tcPr>
          <w:tcW w:w="929" w:type="dxa"/>
          <w:tcBorders/>
          <w:shd w:fill="auto" w:val="clear"/>
        </w:tcPr>
        <w:p>
          <w:pPr>
            <w:pStyle w:val="Normal"/>
            <w:keepLines w:val="false"/>
            <w:widowControl/>
            <w:spacing w:lineRule="auto" w:line="240" w:before="10" w:after="32"/>
            <w:rPr/>
          </w:pPr>
          <w:r>
            <w:rPr/>
            <w:drawing>
              <wp:inline distT="0" distB="0" distL="0" distR="0">
                <wp:extent cx="571500" cy="809625"/>
                <wp:effectExtent l="0" t="0" r="0" b="0"/>
                <wp:docPr id="2" name="image1.png"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Uma imagem contendo Logotipo&#10;&#10;Descrição gerada automaticamente"/>
                        <pic:cNvPicPr>
                          <a:picLocks noChangeAspect="1" noChangeArrowheads="1"/>
                        </pic:cNvPicPr>
                      </pic:nvPicPr>
                      <pic:blipFill>
                        <a:blip r:embed="rId1"/>
                        <a:stretch>
                          <a:fillRect/>
                        </a:stretch>
                      </pic:blipFill>
                      <pic:spPr bwMode="auto">
                        <a:xfrm>
                          <a:off x="0" y="0"/>
                          <a:ext cx="571500" cy="809625"/>
                        </a:xfrm>
                        <a:prstGeom prst="rect">
                          <a:avLst/>
                        </a:prstGeom>
                        <a:noFill/>
                      </pic:spPr>
                    </pic:pic>
                  </a:graphicData>
                </a:graphic>
              </wp:inline>
            </w:drawing>
          </w:r>
        </w:p>
      </w:tc>
      <w:tc>
        <w:tcPr>
          <w:tcW w:w="5518" w:type="dxa"/>
          <w:tcBorders/>
          <w:shd w:fill="auto" w:val="clear"/>
        </w:tcPr>
        <w:p>
          <w:pPr>
            <w:pStyle w:val="Normal"/>
            <w:keepLines w:val="false"/>
            <w:widowControl/>
            <w:ind w:hanging="0" w:left="240" w:right="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ESTADO DO RIO GRANDE DO SUL</w:t>
          </w:r>
        </w:p>
        <w:p>
          <w:pPr>
            <w:pStyle w:val="Normal"/>
            <w:keepLines w:val="false"/>
            <w:widowControl/>
            <w:ind w:hanging="0" w:left="240" w:right="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MUNICÍPIO DE CANOAS</w:t>
          </w:r>
        </w:p>
        <w:p>
          <w:pPr>
            <w:pStyle w:val="Normal"/>
            <w:keepLines w:val="false"/>
            <w:widowControl/>
            <w:ind w:hanging="0" w:left="240" w:right="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Secretaria Municipal de Licitações e Contratos</w:t>
          </w:r>
        </w:p>
        <w:p>
          <w:pPr>
            <w:pStyle w:val="Normal"/>
            <w:keepLines w:val="false"/>
            <w:widowControl/>
            <w:jc w:val="left"/>
            <w:rPr>
              <w:rFonts w:ascii="Times New Roman" w:hAnsi="Times New Roman" w:eastAsia="Times New Roman" w:cs="Times New Roman"/>
              <w:b/>
              <w:color w:val="000000"/>
              <w:sz w:val="28"/>
              <w:szCs w:val="28"/>
            </w:rPr>
          </w:pPr>
          <w:r>
            <w:rPr>
              <w:rFonts w:eastAsia="Times New Roman" w:cs="Times New Roman" w:ascii="Times New Roman" w:hAnsi="Times New Roman"/>
              <w:b/>
              <w:color w:val="000000"/>
              <w:sz w:val="28"/>
              <w:szCs w:val="28"/>
            </w:rPr>
          </w:r>
        </w:p>
      </w:tc>
    </w:tr>
  </w:tbl>
  <w:p>
    <w:pPr>
      <w:pStyle w:val="Normal"/>
      <w:tabs>
        <w:tab w:val="clear" w:pos="709"/>
        <w:tab w:val="center" w:pos="4320" w:leader="none"/>
        <w:tab w:val="right" w:pos="8640" w:leader="none"/>
      </w:tabs>
      <w:jc w:val="right"/>
      <w:rPr>
        <w:sz w:val="24"/>
        <w:szCs w:val="24"/>
        <w:highlight w:val="red"/>
      </w:rPr>
    </w:pPr>
    <w:r>
      <w:rPr>
        <w:sz w:val="24"/>
        <w:szCs w:val="24"/>
        <w:highlight w:val="red"/>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pt-BR" w:eastAsia="zh-CN" w:bidi="hi-IN"/>
      </w:rPr>
    </w:rPrDefault>
    <w:pPrDefault>
      <w:pPr>
        <w:suppressAutoHyphens w:val="true"/>
      </w:pPr>
    </w:pPrDefault>
  </w:docDefaults>
  <w:style w:type="paragraph" w:styleId="Normal">
    <w:name w:val="Normal"/>
    <w:qFormat/>
    <w:pPr>
      <w:keepLines/>
      <w:widowControl/>
      <w:suppressAutoHyphens w:val="true"/>
      <w:overflowPunct w:val="true"/>
      <w:bidi w:val="0"/>
      <w:spacing w:before="0" w:after="0"/>
      <w:jc w:val="left"/>
    </w:pPr>
    <w:rPr>
      <w:rFonts w:ascii="Arial" w:hAnsi="Arial" w:eastAsia="Arial" w:cs="Arial"/>
      <w:color w:val="00000A"/>
      <w:kern w:val="0"/>
      <w:sz w:val="22"/>
      <w:szCs w:val="22"/>
      <w:lang w:val="pt-BR" w:eastAsia="zh-CN" w:bidi="hi-IN"/>
    </w:rPr>
  </w:style>
  <w:style w:type="paragraph" w:styleId="Heading1">
    <w:name w:val="heading 1"/>
    <w:basedOn w:val="Ttulo"/>
    <w:next w:val="Normal"/>
    <w:qFormat/>
    <w:pPr>
      <w:keepNext w:val="true"/>
      <w:widowControl/>
      <w:overflowPunct w:val="false"/>
      <w:bidi w:val="0"/>
      <w:spacing w:before="480" w:after="120"/>
      <w:jc w:val="left"/>
      <w:outlineLvl w:val="0"/>
    </w:pPr>
    <w:rPr>
      <w:rFonts w:ascii="Liberation Serif" w:hAnsi="Liberation Serif" w:eastAsia="SimSun" w:cs="Mangal"/>
      <w:b/>
      <w:color w:val="00000A"/>
      <w:kern w:val="2"/>
      <w:sz w:val="48"/>
      <w:szCs w:val="48"/>
      <w:lang w:val="pt-BR" w:eastAsia="zh-CN" w:bidi="hi-IN"/>
    </w:rPr>
  </w:style>
  <w:style w:type="paragraph" w:styleId="Heading2">
    <w:name w:val="heading 2"/>
    <w:basedOn w:val="Ttulo"/>
    <w:next w:val="Normal"/>
    <w:qFormat/>
    <w:pPr>
      <w:keepNext w:val="true"/>
      <w:widowControl/>
      <w:overflowPunct w:val="false"/>
      <w:bidi w:val="0"/>
      <w:spacing w:before="360" w:after="80"/>
      <w:jc w:val="left"/>
      <w:outlineLvl w:val="1"/>
    </w:pPr>
    <w:rPr>
      <w:rFonts w:ascii="Liberation Serif" w:hAnsi="Liberation Serif" w:eastAsia="SimSun" w:cs="Mangal"/>
      <w:b/>
      <w:color w:val="00000A"/>
      <w:kern w:val="2"/>
      <w:sz w:val="36"/>
      <w:szCs w:val="36"/>
      <w:lang w:val="pt-BR" w:eastAsia="zh-CN" w:bidi="hi-IN"/>
    </w:rPr>
  </w:style>
  <w:style w:type="paragraph" w:styleId="Heading3">
    <w:name w:val="heading 3"/>
    <w:basedOn w:val="Ttulo"/>
    <w:next w:val="Normal"/>
    <w:qFormat/>
    <w:pPr>
      <w:keepNext w:val="true"/>
      <w:widowControl/>
      <w:overflowPunct w:val="false"/>
      <w:bidi w:val="0"/>
      <w:spacing w:before="280" w:after="80"/>
      <w:jc w:val="left"/>
      <w:outlineLvl w:val="2"/>
    </w:pPr>
    <w:rPr>
      <w:rFonts w:ascii="Liberation Serif" w:hAnsi="Liberation Serif" w:eastAsia="SimSun" w:cs="Mangal"/>
      <w:b/>
      <w:color w:val="00000A"/>
      <w:kern w:val="2"/>
      <w:sz w:val="28"/>
      <w:szCs w:val="28"/>
      <w:lang w:val="pt-BR" w:eastAsia="zh-CN" w:bidi="hi-IN"/>
    </w:rPr>
  </w:style>
  <w:style w:type="paragraph" w:styleId="Heading4">
    <w:name w:val="heading 4"/>
    <w:basedOn w:val="Ttulo"/>
    <w:next w:val="Normal"/>
    <w:qFormat/>
    <w:pPr>
      <w:keepNext w:val="true"/>
      <w:widowControl/>
      <w:overflowPunct w:val="false"/>
      <w:bidi w:val="0"/>
      <w:spacing w:before="240" w:after="40"/>
      <w:jc w:val="left"/>
      <w:outlineLvl w:val="3"/>
    </w:pPr>
    <w:rPr>
      <w:rFonts w:ascii="Liberation Serif" w:hAnsi="Liberation Serif" w:eastAsia="SimSun" w:cs="Mangal"/>
      <w:b/>
      <w:color w:val="00000A"/>
      <w:kern w:val="2"/>
      <w:sz w:val="24"/>
      <w:szCs w:val="24"/>
      <w:lang w:val="pt-BR" w:eastAsia="zh-CN" w:bidi="hi-IN"/>
    </w:rPr>
  </w:style>
  <w:style w:type="paragraph" w:styleId="Heading5">
    <w:name w:val="heading 5"/>
    <w:basedOn w:val="Ttulo"/>
    <w:next w:val="Normal"/>
    <w:qFormat/>
    <w:pPr>
      <w:keepNext w:val="true"/>
      <w:widowControl/>
      <w:overflowPunct w:val="false"/>
      <w:bidi w:val="0"/>
      <w:spacing w:before="220" w:after="40"/>
      <w:jc w:val="left"/>
      <w:outlineLvl w:val="4"/>
    </w:pPr>
    <w:rPr>
      <w:rFonts w:ascii="Liberation Serif" w:hAnsi="Liberation Serif" w:eastAsia="SimSun" w:cs="Mangal"/>
      <w:b/>
      <w:color w:val="00000A"/>
      <w:kern w:val="2"/>
      <w:sz w:val="24"/>
      <w:szCs w:val="24"/>
      <w:lang w:val="pt-BR" w:eastAsia="zh-CN" w:bidi="hi-IN"/>
    </w:rPr>
  </w:style>
  <w:style w:type="paragraph" w:styleId="Heading6">
    <w:name w:val="heading 6"/>
    <w:basedOn w:val="Ttulo"/>
    <w:next w:val="Normal"/>
    <w:qFormat/>
    <w:pPr>
      <w:keepNext w:val="true"/>
      <w:widowControl/>
      <w:overflowPunct w:val="false"/>
      <w:bidi w:val="0"/>
      <w:spacing w:before="200" w:after="40"/>
      <w:jc w:val="left"/>
      <w:outlineLvl w:val="5"/>
    </w:pPr>
    <w:rPr>
      <w:rFonts w:ascii="Liberation Serif" w:hAnsi="Liberation Serif" w:eastAsia="SimSun" w:cs="Mangal"/>
      <w:b/>
      <w:color w:val="00000A"/>
      <w:kern w:val="2"/>
      <w:sz w:val="20"/>
      <w:szCs w:val="20"/>
      <w:lang w:val="pt-BR" w:eastAsia="zh-CN" w:bidi="hi-IN"/>
    </w:rPr>
  </w:style>
  <w:style w:type="character" w:styleId="DefaultParagraphFont">
    <w:name w:val="Default Paragraph Font"/>
    <w:qFormat/>
    <w:rPr/>
  </w:style>
  <w:style w:type="character" w:styleId="TextodecomentrioChar">
    <w:name w:val="Texto de comentário Char"/>
    <w:basedOn w:val="DefaultParagraphFont"/>
    <w:qFormat/>
    <w:rPr>
      <w:sz w:val="20"/>
      <w:szCs w:val="20"/>
    </w:rPr>
  </w:style>
  <w:style w:type="character" w:styleId="CommentReference">
    <w:name w:val="annotation reference"/>
    <w:basedOn w:val="DefaultParagraphFont"/>
    <w:qFormat/>
    <w:rPr>
      <w:sz w:val="16"/>
      <w:szCs w:val="16"/>
    </w:rPr>
  </w:style>
  <w:style w:type="character" w:styleId="CabealhoChar">
    <w:name w:val="Cabeçalho Char"/>
    <w:basedOn w:val="DefaultParagraphFont"/>
    <w:qFormat/>
    <w:rPr/>
  </w:style>
  <w:style w:type="character" w:styleId="RodapChar">
    <w:name w:val="Rodapé Char"/>
    <w:basedOn w:val="DefaultParagraphFont"/>
    <w:qFormat/>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Hyperlink">
    <w:name w:val="Hyperlink"/>
    <w:basedOn w:val="DefaultParagraphFont"/>
    <w:qFormat/>
    <w:rPr>
      <w:color w:val="0000FF"/>
      <w:u w:val="single"/>
    </w:rPr>
  </w:style>
  <w:style w:type="paragraph" w:styleId="Ttulo">
    <w:name w:val="Títu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LO-normal">
    <w:name w:val="LO-normal"/>
    <w:qFormat/>
    <w:pPr>
      <w:widowControl/>
      <w:suppressAutoHyphens w:val="true"/>
      <w:overflowPunct w:val="true"/>
      <w:bidi w:val="0"/>
      <w:spacing w:before="0" w:after="0"/>
      <w:jc w:val="left"/>
    </w:pPr>
    <w:rPr>
      <w:rFonts w:ascii="Arial" w:hAnsi="Arial" w:eastAsia="Arial" w:cs="Arial"/>
      <w:color w:val="00000A"/>
      <w:kern w:val="0"/>
      <w:sz w:val="22"/>
      <w:szCs w:val="22"/>
      <w:lang w:val="pt-BR" w:eastAsia="zh-CN" w:bidi="hi-IN"/>
    </w:rPr>
  </w:style>
  <w:style w:type="paragraph" w:styleId="Title">
    <w:name w:val="Title"/>
    <w:basedOn w:val="LO-normal"/>
    <w:next w:val="Normal"/>
    <w:qFormat/>
    <w:pPr>
      <w:keepNext w:val="true"/>
      <w:spacing w:before="480" w:after="120"/>
    </w:pPr>
    <w:rPr>
      <w:b/>
      <w:sz w:val="72"/>
      <w:szCs w:val="72"/>
    </w:rPr>
  </w:style>
  <w:style w:type="paragraph" w:styleId="Subtitle">
    <w:name w:val="Subtitle"/>
    <w:basedOn w:val="LO-normal"/>
    <w:next w:val="Normal"/>
    <w:qFormat/>
    <w:pPr>
      <w:keepNext w:val="true"/>
      <w:spacing w:lineRule="auto" w:line="240" w:before="360" w:after="80"/>
    </w:pPr>
    <w:rPr>
      <w:rFonts w:ascii="Georgia" w:hAnsi="Georgia" w:eastAsia="Georgia" w:cs="Georgia"/>
      <w:i/>
      <w:color w:val="666666"/>
      <w:sz w:val="48"/>
      <w:szCs w:val="48"/>
    </w:rPr>
  </w:style>
  <w:style w:type="paragraph" w:styleId="CommentText">
    <w:name w:val="annotation text"/>
    <w:basedOn w:val="LO-normal"/>
    <w:qFormat/>
    <w:pPr/>
    <w:rPr>
      <w:sz w:val="20"/>
      <w:szCs w:val="20"/>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LO-normal"/>
    <w:pPr>
      <w:tabs>
        <w:tab w:val="clear" w:pos="709"/>
        <w:tab w:val="center" w:pos="4252" w:leader="none"/>
        <w:tab w:val="right" w:pos="8504" w:leader="none"/>
      </w:tabs>
    </w:pPr>
    <w:rPr/>
  </w:style>
  <w:style w:type="paragraph" w:styleId="Footer">
    <w:name w:val="footer"/>
    <w:basedOn w:val="LO-normal"/>
    <w:pPr>
      <w:tabs>
        <w:tab w:val="clear" w:pos="709"/>
        <w:tab w:val="center" w:pos="4252" w:leader="none"/>
        <w:tab w:val="right" w:pos="8504" w:leader="none"/>
      </w:tabs>
    </w:pPr>
    <w:rPr/>
  </w:style>
  <w:style w:type="paragraph" w:styleId="ListParagraph">
    <w:name w:val="List Paragraph"/>
    <w:basedOn w:val="LO-normal"/>
    <w:qFormat/>
    <w:pPr>
      <w:spacing w:before="0" w:after="0"/>
      <w:ind w:hanging="0" w:left="720" w:right="0"/>
      <w:contextualSpacing/>
    </w:pPr>
    <w:rPr/>
  </w:style>
  <w:style w:type="paragraph" w:styleId="NormalWeb">
    <w:name w:val="Normal (Web)"/>
    <w:basedOn w:val="LO-normal"/>
    <w:qFormat/>
    <w:pPr>
      <w:keepLines w:val="false"/>
      <w:widowControl/>
      <w:spacing w:lineRule="auto" w:line="288" w:before="280" w:after="142"/>
    </w:pPr>
    <w:rPr>
      <w:rFonts w:ascii="Times New Roman" w:hAnsi="Times New Roman" w:eastAsia="Times New Roman" w:cs="Times New Roman"/>
      <w:sz w:val="24"/>
      <w:szCs w:val="24"/>
    </w:rPr>
  </w:style>
  <w:style w:type="paragraph" w:styleId="Contedodatabela">
    <w:name w:val="Conteúdo da tabela"/>
    <w:basedOn w:val="Normal"/>
    <w:qFormat/>
    <w:pPr>
      <w:suppressLineNumbers/>
    </w:pPr>
    <w:rPr/>
  </w:style>
  <w:style w:type="paragraph" w:styleId="Ttulodetabela">
    <w:name w:val="Título de tabela"/>
    <w:basedOn w:val="Contedodatabela"/>
    <w:qFormat/>
    <w:pPr>
      <w:jc w:val="center"/>
    </w:pPr>
    <w:rPr>
      <w:b/>
      <w:bCs/>
    </w:rPr>
  </w:style>
  <w:style w:type="paragraph" w:styleId="Contedodatabelauser">
    <w:name w:val="Conteúdo da tabela (user)"/>
    <w:basedOn w:val="Normal"/>
    <w:qFormat/>
    <w:pPr>
      <w:widowControl w:val="false"/>
      <w:suppressLineNumbers/>
    </w:pPr>
    <w:rPr/>
  </w:style>
  <w:style w:type="paragraph" w:styleId="Ttulodetabelauser">
    <w:name w:val="Título de tabela (user)"/>
    <w:basedOn w:val="Contedodatabelauser"/>
    <w:qFormat/>
    <w:pPr>
      <w:suppressLineNumbers/>
      <w:jc w:val="center"/>
    </w:pPr>
    <w:rPr>
      <w:b/>
      <w:bCs/>
    </w:rPr>
  </w:style>
  <w:style w:type="numbering" w:styleId="Semlistauser">
    <w:name w:val="Sem lista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105</TotalTime>
  <Application>LibreOffice/25.2.7.2$Windows_X86_64 LibreOffice_project/5cbfd1ab6520636bb5f7b99185aa69bd7456825d</Application>
  <AppVersion>15.0000</AppVersion>
  <Pages>10</Pages>
  <Words>2322</Words>
  <Characters>12901</Characters>
  <CharactersWithSpaces>15212</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2023-10-20T13:06:00Z</dcterms:created>
  <dc:creator>Michele Oliveira</dc:creator>
  <dc:description/>
  <dc:language>pt-BR</dc:language>
  <cp:lastModifiedBy/>
  <dcterms:modified xsi:type="dcterms:W3CDTF">2026-05-12T11:24:18Z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