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left"/>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ESTUDO TÉCNICO PRELIMINAR – LEI 14.133/2021</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1 - INFORMAÇÕES BÁSICAS: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0"/>
          <w:bCs w:val="0"/>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Secretaria Requisitante: Secretaria Municipal da Saúde</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Processo SEI n°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2 - SERVIDORA RESPONSÁVEL PELO PLANEJAMENTO:</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c1c1c"/>
          <w:sz w:val="24"/>
          <w:szCs w:val="24"/>
          <w:highlight w:val="white"/>
          <w:u w:val="none"/>
          <w:vertAlign w:val="baseline"/>
          <w:rtl w:val="0"/>
        </w:rPr>
        <w:t xml:space="preserve">Nome: Jane Acosta</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195"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Matrícula: 7754-2</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3 - DESCRIÇÃO DA NECESSIDADE DA CONTRATAÇÃO:</w:t>
      </w:r>
    </w:p>
    <w:p w:rsidR="00000000" w:rsidDel="00000000" w:rsidP="00000000" w:rsidRDefault="00000000" w:rsidRPr="00000000" w14:paraId="00000009">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0"/>
          <w:bCs w:val="0"/>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A armadilha de oviposição ou ovitrampa é utilizada para a coleta de ovos de mosquitos das espécies Ae. aegypti e/ou Ae. albopictus. Consiste em um método sensível e econômico para detectar a presença do vetor, sendo de fácil manuseio no campo. Tem sido utilizada para detectar precocemente a infestação pelo mosquito em municípios não infestados, para o monitoramento da densidade das populações de vetores em municípios infestados e para direcionar as ações e avaliar o impacto das estratégias de controle vetorial. </w:t>
      </w:r>
    </w:p>
    <w:p w:rsidR="00000000" w:rsidDel="00000000" w:rsidP="00000000" w:rsidRDefault="00000000" w:rsidRPr="00000000" w14:paraId="0000000A">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4 - DESCRIÇÃO DOS REQUISITOS PARA A CONTRATAÇÃO:</w:t>
      </w:r>
      <w:r w:rsidDel="00000000" w:rsidR="00000000" w:rsidRPr="00000000">
        <w:rPr>
          <w:rtl w:val="0"/>
        </w:rPr>
      </w:r>
    </w:p>
    <w:p w:rsidR="00000000" w:rsidDel="00000000" w:rsidP="00000000" w:rsidRDefault="00000000" w:rsidRPr="00000000" w14:paraId="0000000B">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Os materiais têm natureza de bens comuns, tendo em vista que seus padrões de desempenho e qualidade podem ser objetivamente definidos pelo edital, por meio de especificações usuais de mercado, nos termos do art. 6º, inciso XIII, da Lei Federal nº 14.133/2021. O requisito básico para Contratação da Empresa que prestará os serviços, é que ela seja qualificada, licenciada e/ou autorizada. </w:t>
      </w:r>
      <w:r w:rsidDel="00000000" w:rsidR="00000000" w:rsidRPr="00000000">
        <w:rPr>
          <w:rtl w:val="0"/>
        </w:rPr>
      </w:r>
    </w:p>
    <w:p w:rsidR="00000000" w:rsidDel="00000000" w:rsidP="00000000" w:rsidRDefault="00000000" w:rsidRPr="00000000" w14:paraId="0000000C">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4.1 Os materiais deverão estar em perfeitas condições de uso, entregues em embalagem lacrada, sem violação, com informações escritas em português para conhecimento e classificação do produto, com no mínimo 1 (um) ano de validade.</w:t>
      </w:r>
      <w:r w:rsidDel="00000000" w:rsidR="00000000" w:rsidRPr="00000000">
        <w:rPr>
          <w:rtl w:val="0"/>
        </w:rPr>
      </w:r>
    </w:p>
    <w:p w:rsidR="00000000" w:rsidDel="00000000" w:rsidP="00000000" w:rsidRDefault="00000000" w:rsidRPr="00000000" w14:paraId="0000000D">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4.2 A entrega dos bens deverá ser realizada no prazo máximo de 15 (quinze) dias corridos, a contar da Ordem de Fornecimento.</w:t>
      </w:r>
      <w:r w:rsidDel="00000000" w:rsidR="00000000" w:rsidRPr="00000000">
        <w:rPr>
          <w:rtl w:val="0"/>
        </w:rPr>
      </w:r>
    </w:p>
    <w:p w:rsidR="00000000" w:rsidDel="00000000" w:rsidP="00000000" w:rsidRDefault="00000000" w:rsidRPr="00000000" w14:paraId="0000000E">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4.3 Toda prorrogação de prazo de entrega deverá ser justificada por escrito e previamente autorizada pela Autoridade Superior, devendo a solicitação ser encaminhada à Secretaria Municipal de Saúde, até 02 (dois) dias úteis antes do vencimento do prazo de entrega estipulado e ainda na vigência contratual;</w:t>
      </w:r>
      <w:r w:rsidDel="00000000" w:rsidR="00000000" w:rsidRPr="00000000">
        <w:rPr>
          <w:rtl w:val="0"/>
        </w:rPr>
      </w:r>
    </w:p>
    <w:p w:rsidR="00000000" w:rsidDel="00000000" w:rsidP="00000000" w:rsidRDefault="00000000" w:rsidRPr="00000000" w14:paraId="0000000F">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4.4 Os materiais deverão ter obrigatoriamente, no mínimo, 01 (um) ano de validade, a contar da data da entrega, sendo que os que apresentarem prazo de validade inferior deverão obedecer a entregas programadas a critério do comprador, ou mediante acordo mútuo.</w:t>
      </w:r>
      <w:r w:rsidDel="00000000" w:rsidR="00000000" w:rsidRPr="00000000">
        <w:rPr>
          <w:rtl w:val="0"/>
        </w:rPr>
      </w:r>
    </w:p>
    <w:p w:rsidR="00000000" w:rsidDel="00000000" w:rsidP="00000000" w:rsidRDefault="00000000" w:rsidRPr="00000000" w14:paraId="00000010">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4.5 Os bens poderão ser rejeitados, no todo ou em parte, quando em desacordo com as especificações constantes neste Termo, devendo ser substituídos no prazo de 05 (cinco) dias, a contar da notificação a contratada, às suas custas, sem prejuízo a contratante </w:t>
      </w:r>
      <w:r w:rsidDel="00000000" w:rsidR="00000000" w:rsidRPr="00000000">
        <w:rPr>
          <w:rtl w:val="0"/>
        </w:rPr>
      </w:r>
    </w:p>
    <w:p w:rsidR="00000000" w:rsidDel="00000000" w:rsidP="00000000" w:rsidRDefault="00000000" w:rsidRPr="00000000" w14:paraId="00000011">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f0f0f"/>
          <w:sz w:val="24"/>
          <w:szCs w:val="24"/>
          <w:highlight w:val="white"/>
          <w:u w:val="none"/>
          <w:vertAlign w:val="baseline"/>
          <w:rtl w:val="0"/>
        </w:rPr>
        <w:t xml:space="preserve">A contratante designará servidor(es) para exercer a fiscalização dos serviços executados.</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5 - LEVANTAMENTO DE MERCADO: </w:t>
      </w:r>
      <w:r w:rsidDel="00000000" w:rsidR="00000000" w:rsidRPr="00000000">
        <w:rPr>
          <w:rtl w:val="0"/>
        </w:rPr>
      </w:r>
    </w:p>
    <w:p w:rsidR="00000000" w:rsidDel="00000000" w:rsidP="00000000" w:rsidRDefault="00000000" w:rsidRPr="00000000" w14:paraId="00000013">
      <w:pPr>
        <w:keepNext w:val="0"/>
        <w:keepLines w:val="1"/>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both"/>
        <w:rPr>
          <w:rFonts w:ascii="Arial" w:cs="Arial" w:eastAsia="Arial" w:hAnsi="Arial"/>
          <w:b w:val="1"/>
          <w:bCs w:val="1"/>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Foi utilizado a busca e pesquisa de empresas especializadas no fornecimento deste material, verificando a reputação, experiência e certificações das empresas para garantir que sejam capacitadas e confiáveis.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6 - DESCRIÇÃO DA SOLUÇÃO COMO UM TODO:</w:t>
      </w:r>
      <w:r w:rsidDel="00000000" w:rsidR="00000000" w:rsidRPr="00000000">
        <w:rPr>
          <w:rtl w:val="0"/>
        </w:rPr>
      </w:r>
    </w:p>
    <w:p w:rsidR="00000000" w:rsidDel="00000000" w:rsidP="00000000" w:rsidRDefault="00000000" w:rsidRPr="00000000" w14:paraId="00000015">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A solução proposta a compra de kit ovitrampa completo para a implementação da vigilância entomológica com armadilhas de oviposição (OVITRAMPAS), para o direcionamento e monitoramento de ações de controle de mosquitos das espécies Aedes aegypti e/ou Aedes albopictus.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7 - ESTIMATIVA DAS QUANTIDADES A SEREM CONTRATADAS:</w:t>
      </w:r>
    </w:p>
    <w:p w:rsidR="00000000" w:rsidDel="00000000" w:rsidP="00000000" w:rsidRDefault="00000000" w:rsidRPr="00000000" w14:paraId="00000017">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pPr>
      <w:r w:rsidDel="00000000" w:rsidR="00000000" w:rsidRPr="00000000">
        <w:rPr>
          <w:rFonts w:ascii="Times New Roman" w:cs="Times New Roman" w:eastAsia="Times New Roman" w:hAnsi="Times New Roman"/>
          <w:b w:val="0"/>
          <w:bCs w:val="0"/>
          <w:i w:val="0"/>
          <w:iCs w:val="0"/>
          <w:smallCaps w:val="0"/>
          <w:strike w:val="0"/>
          <w:color w:val="0f0f0f"/>
          <w:sz w:val="24"/>
          <w:szCs w:val="24"/>
          <w:highlight w:val="white"/>
          <w:u w:val="none"/>
          <w:vertAlign w:val="baseline"/>
          <w:rtl w:val="0"/>
        </w:rPr>
        <w:t xml:space="preserve">Os quantitativos estimados para a contratação pretendida têm como parâmetro os kits ofertados no mercado para estes fins. Neste sentido, segue memória de cálculo: </w:t>
      </w:r>
      <w:r w:rsidDel="00000000" w:rsidR="00000000" w:rsidRPr="00000000">
        <w:rPr>
          <w:rtl w:val="0"/>
        </w:rPr>
      </w:r>
    </w:p>
    <w:p w:rsidR="00000000" w:rsidDel="00000000" w:rsidP="00000000" w:rsidRDefault="00000000" w:rsidRPr="00000000" w14:paraId="00000018">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pPr>
      <w:r w:rsidDel="00000000" w:rsidR="00000000" w:rsidRPr="00000000">
        <w:rPr>
          <w:rtl w:val="0"/>
        </w:rPr>
      </w:r>
    </w:p>
    <w:tbl>
      <w:tblPr>
        <w:tblStyle w:val="Table1"/>
        <w:tblW w:w="9984.0" w:type="dxa"/>
        <w:jc w:val="left"/>
        <w:tblLayout w:type="fixed"/>
        <w:tblLook w:val="0000"/>
      </w:tblPr>
      <w:tblGrid>
        <w:gridCol w:w="615"/>
        <w:gridCol w:w="5400"/>
        <w:gridCol w:w="645"/>
        <w:gridCol w:w="675"/>
        <w:gridCol w:w="1290"/>
        <w:gridCol w:w="1359.0000000000005"/>
        <w:tblGridChange w:id="0">
          <w:tblGrid>
            <w:gridCol w:w="615"/>
            <w:gridCol w:w="5400"/>
            <w:gridCol w:w="645"/>
            <w:gridCol w:w="675"/>
            <w:gridCol w:w="1290"/>
            <w:gridCol w:w="1359.0000000000005"/>
          </w:tblGrid>
        </w:tblGridChange>
      </w:tblGrid>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19">
            <w:pPr>
              <w:keepNext w:val="0"/>
              <w:keepLines w:val="0"/>
              <w:widowControl w:val="0"/>
              <w:spacing w:after="0" w:before="200" w:line="360" w:lineRule="auto"/>
              <w:jc w:val="center"/>
              <w:rPr>
                <w:vertAlign w:val="baseline"/>
              </w:rPr>
            </w:pPr>
            <w:r w:rsidDel="00000000" w:rsidR="00000000" w:rsidRPr="00000000">
              <w:rPr>
                <w:vertAlign w:val="baseline"/>
                <w:rtl w:val="0"/>
              </w:rPr>
              <w:t xml:space="preserve">Item</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1A">
            <w:pPr>
              <w:keepNext w:val="0"/>
              <w:keepLines w:val="0"/>
              <w:widowControl w:val="0"/>
              <w:spacing w:after="0" w:before="200" w:line="360" w:lineRule="auto"/>
              <w:jc w:val="center"/>
              <w:rPr>
                <w:vertAlign w:val="baseline"/>
              </w:rPr>
            </w:pPr>
            <w:r w:rsidDel="00000000" w:rsidR="00000000" w:rsidRPr="00000000">
              <w:rPr>
                <w:vertAlign w:val="baseline"/>
                <w:rtl w:val="0"/>
              </w:rPr>
              <w:t xml:space="preserve">Descrição</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1B">
            <w:pPr>
              <w:keepNext w:val="0"/>
              <w:keepLines w:val="0"/>
              <w:widowControl w:val="0"/>
              <w:spacing w:after="0" w:before="200" w:line="360" w:lineRule="auto"/>
              <w:jc w:val="center"/>
              <w:rPr>
                <w:vertAlign w:val="baseline"/>
              </w:rPr>
            </w:pPr>
            <w:r w:rsidDel="00000000" w:rsidR="00000000" w:rsidRPr="00000000">
              <w:rPr>
                <w:vertAlign w:val="baseline"/>
                <w:rtl w:val="0"/>
              </w:rPr>
              <w:t xml:space="preserve">Qtd</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1C">
            <w:pPr>
              <w:keepNext w:val="0"/>
              <w:keepLines w:val="0"/>
              <w:widowControl w:val="0"/>
              <w:spacing w:after="0" w:before="200" w:line="360" w:lineRule="auto"/>
              <w:jc w:val="center"/>
              <w:rPr>
                <w:vertAlign w:val="baseline"/>
              </w:rPr>
            </w:pPr>
            <w:r w:rsidDel="00000000" w:rsidR="00000000" w:rsidRPr="00000000">
              <w:rP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1D">
            <w:pPr>
              <w:keepNext w:val="0"/>
              <w:keepLines w:val="0"/>
              <w:widowControl w:val="0"/>
              <w:spacing w:after="0" w:before="200" w:line="360" w:lineRule="auto"/>
              <w:jc w:val="center"/>
              <w:rPr>
                <w:vertAlign w:val="baseline"/>
              </w:rPr>
            </w:pPr>
            <w:r w:rsidDel="00000000" w:rsidR="00000000" w:rsidRPr="00000000">
              <w:rPr>
                <w:vertAlign w:val="baseline"/>
                <w:rtl w:val="0"/>
              </w:rPr>
              <w:t xml:space="preserve">Valor Un.</w:t>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1E">
            <w:pPr>
              <w:keepNext w:val="0"/>
              <w:keepLines w:val="0"/>
              <w:widowControl w:val="0"/>
              <w:spacing w:after="0" w:before="200" w:line="360" w:lineRule="auto"/>
              <w:jc w:val="center"/>
              <w:rPr>
                <w:vertAlign w:val="baseline"/>
              </w:rPr>
            </w:pPr>
            <w:r w:rsidDel="00000000" w:rsidR="00000000" w:rsidRPr="00000000">
              <w:rPr>
                <w:vertAlign w:val="baseline"/>
                <w:rtl w:val="0"/>
              </w:rPr>
              <w:t xml:space="preserve">Valor Total</w:t>
            </w:r>
          </w:p>
        </w:tc>
      </w:tr>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1F">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1</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20">
            <w:pPr>
              <w:rPr/>
            </w:pPr>
            <w:r w:rsidDel="00000000" w:rsidR="00000000" w:rsidRPr="00000000">
              <w:rPr>
                <w:rtl w:val="0"/>
              </w:rPr>
              <w:t xml:space="preserve">Kit completo armadilha Ovitrampas - 01 vaso plástico de cor preta, com furos ao redor do vaso na altura de 300 ml para escoamento da água, com capacidade volumétrica de aproximadamente 750 ml, 01 clips de metal galvanizado nº 8 e 01 paleta de Eucatex 13 x 3 cm (CxL) com um lado liso e outro rugoso. O vaso já deve vir com etiqueta de identificação com as seguintes características: número da armadilha, logotipo do município, e frase de orientação ao morador em relação à armadilha. As paletas já devem vir lavadas, secas e com rótulo de fita crepe coladas em uma das suas extremidades prontas para uso.</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1">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2">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600</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3">
            <w:pPr>
              <w:rPr>
                <w:vertAlign w:val="baseline"/>
              </w:rPr>
            </w:pPr>
            <w:r w:rsidDel="00000000" w:rsidR="00000000" w:rsidRPr="00000000">
              <w:rPr>
                <w:rtl w:val="0"/>
              </w:rPr>
              <w:t xml:space="preserve">9,32</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4">
            <w:pPr>
              <w:rPr>
                <w:vertAlign w:val="baseline"/>
              </w:rPr>
            </w:pPr>
            <w:r w:rsidDel="00000000" w:rsidR="00000000" w:rsidRPr="00000000">
              <w:rPr>
                <w:rtl w:val="0"/>
              </w:rPr>
              <w:t xml:space="preserve">R$ 5.592,00</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5">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2</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26">
            <w:pPr>
              <w:rPr/>
            </w:pPr>
            <w:r w:rsidDel="00000000" w:rsidR="00000000" w:rsidRPr="00000000">
              <w:rPr>
                <w:rtl w:val="0"/>
              </w:rPr>
              <w:t xml:space="preserve">Estojo para paletas de ovitrampas, estojo acrílico para recolhimento e transporte seguro de paletas de ovitrampas contendo ovos de Aedes aegypti e Aedes albopictus. Deve ser confeccionado em acrílico transparente, medindo aproximadamente 18 x 15 x 5 cm (CxLxA), com capacidade para acondicionamento de 20 ou mais paletas de Eucatex com dimensões de 13 x 3 cm. Devem ter capacidade de acomodar verticalmente e de forma suspensa em seu interior, com distância de aproximadamente 0,5 cm uma da outra, para evitar contato entre elas e o fundo do estojo, evitando assim, contaminação de paleta positiva com negativa. Obs: Compatível com o item 3.</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7">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8">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30</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9">
            <w:pPr>
              <w:rPr>
                <w:vertAlign w:val="baseline"/>
              </w:rPr>
            </w:pPr>
            <w:r w:rsidDel="00000000" w:rsidR="00000000" w:rsidRPr="00000000">
              <w:rPr>
                <w:rtl w:val="0"/>
              </w:rPr>
              <w:t xml:space="preserve">R$ 182,61</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A">
            <w:pPr>
              <w:rPr>
                <w:vertAlign w:val="baseline"/>
              </w:rPr>
            </w:pPr>
            <w:r w:rsidDel="00000000" w:rsidR="00000000" w:rsidRPr="00000000">
              <w:rPr>
                <w:rtl w:val="0"/>
              </w:rPr>
              <w:t xml:space="preserve">R$ 5.478,30</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B">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3</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2C">
            <w:pPr>
              <w:rPr/>
            </w:pPr>
            <w:r w:rsidDel="00000000" w:rsidR="00000000" w:rsidRPr="00000000">
              <w:rPr>
                <w:rtl w:val="0"/>
              </w:rPr>
              <w:t xml:space="preserve">Paleta de eucatex 13X3 cm para ovitrampa – Paleta lavada, seca e com rótulo p/ numeração (pronta p/ ser utilizada em campo) Obs: Compatível com o item 2</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D">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E">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2100</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2F">
            <w:pPr>
              <w:rPr>
                <w:vertAlign w:val="baseline"/>
              </w:rPr>
            </w:pPr>
            <w:r w:rsidDel="00000000" w:rsidR="00000000" w:rsidRPr="00000000">
              <w:rPr>
                <w:rtl w:val="0"/>
              </w:rPr>
              <w:t xml:space="preserve">R$ 0,88</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30">
            <w:pPr>
              <w:rPr>
                <w:vertAlign w:val="baseline"/>
              </w:rPr>
            </w:pPr>
            <w:r w:rsidDel="00000000" w:rsidR="00000000" w:rsidRPr="00000000">
              <w:rPr>
                <w:rtl w:val="0"/>
              </w:rPr>
              <w:t xml:space="preserve">R$ 1.848,00</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1">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4</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32">
            <w:pPr>
              <w:rPr/>
            </w:pPr>
            <w:r w:rsidDel="00000000" w:rsidR="00000000" w:rsidRPr="00000000">
              <w:rPr>
                <w:rtl w:val="0"/>
              </w:rPr>
              <w:t xml:space="preserve">Levedo de cerveja em pó (embalagem com</w:t>
            </w:r>
          </w:p>
          <w:p w:rsidR="00000000" w:rsidDel="00000000" w:rsidP="00000000" w:rsidRDefault="00000000" w:rsidRPr="00000000" w14:paraId="00000033">
            <w:pPr>
              <w:rPr/>
            </w:pPr>
            <w:r w:rsidDel="00000000" w:rsidR="00000000" w:rsidRPr="00000000">
              <w:rPr>
                <w:rtl w:val="0"/>
              </w:rPr>
              <w:t xml:space="preserve">500 gramas) - levedo de cerveja para uso específico em ovitrampa para aumentar atração do mosquito Aedes aegypti.</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4">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Pac</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5">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28</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6">
            <w:pPr>
              <w:rPr>
                <w:vertAlign w:val="baseline"/>
              </w:rPr>
            </w:pPr>
            <w:r w:rsidDel="00000000" w:rsidR="00000000" w:rsidRPr="00000000">
              <w:rPr>
                <w:rtl w:val="0"/>
              </w:rPr>
              <w:t xml:space="preserve">R$ 35,36</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37">
            <w:pPr>
              <w:rPr>
                <w:vertAlign w:val="baseline"/>
              </w:rPr>
            </w:pPr>
            <w:r w:rsidDel="00000000" w:rsidR="00000000" w:rsidRPr="00000000">
              <w:rPr>
                <w:rtl w:val="0"/>
              </w:rPr>
              <w:t xml:space="preserve">R$ 990,08</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8">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5</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39">
            <w:pPr>
              <w:rPr/>
            </w:pPr>
            <w:r w:rsidDel="00000000" w:rsidR="00000000" w:rsidRPr="00000000">
              <w:rPr>
                <w:rtl w:val="0"/>
              </w:rPr>
              <w:t xml:space="preserve">Seringa coletora de larvas, material para coleta de formas imaturas de vetores da dengue, zika vírus, chikungunya e febre amarela em recipientes de difícil acesso com profundidade aproximada de até 50 cm, tais como, ocos de árvores, bromélias e outros tipos de criadouros de mosquitos. Características físicas do produto: A seringa entomológica deve ser composta por pedaço de mangueira plástica transparente com aproximadamente 50 cm de comprimento, conectada a uma seringa de injeção 60 ml (sem agulha).</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A">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B">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16</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C">
            <w:pPr>
              <w:rPr>
                <w:vertAlign w:val="baseline"/>
              </w:rPr>
            </w:pPr>
            <w:r w:rsidDel="00000000" w:rsidR="00000000" w:rsidRPr="00000000">
              <w:rPr>
                <w:rtl w:val="0"/>
              </w:rPr>
              <w:t xml:space="preserve">R$ 13,07</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3D">
            <w:pPr>
              <w:rPr>
                <w:vertAlign w:val="baseline"/>
              </w:rPr>
            </w:pPr>
            <w:r w:rsidDel="00000000" w:rsidR="00000000" w:rsidRPr="00000000">
              <w:rPr>
                <w:rtl w:val="0"/>
              </w:rPr>
              <w:t xml:space="preserve">R$ 209,12</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3E">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6</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3F">
            <w:pPr>
              <w:rPr/>
            </w:pPr>
            <w:r w:rsidDel="00000000" w:rsidR="00000000" w:rsidRPr="00000000">
              <w:rPr>
                <w:rtl w:val="0"/>
              </w:rPr>
              <w:t xml:space="preserve">Nicho para contagem de ovos - Material confeccionado em acrílico transparente no formato aproximado para encaixe de paleta possuindo estrutura na parte superior interna que permite o encaixe perfeito de uma paleta de Eucatex com medidas de 13 x 3 cm. Apresentar estrutura superior do nicho que possua demarcação a laser representada por aproximadamente 40 quadrantes de 1 cm cada, sendo estes, numerados para facilidade da contagem dos ovos. A paleta deve ficar suspensa dentro do nicho para evitar danos ou perda dos ovos que ficam aderidos na parte inferior da paleta. Obs: Compatível com o item 3.</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0">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Pç</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1">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16</w:t>
            </w:r>
            <w:r w:rsidDel="00000000" w:rsidR="00000000" w:rsidRPr="00000000">
              <w:rPr>
                <w:rtl w:val="0"/>
              </w:rPr>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2">
            <w:pPr>
              <w:rPr>
                <w:vertAlign w:val="baseline"/>
              </w:rPr>
            </w:pPr>
            <w:r w:rsidDel="00000000" w:rsidR="00000000" w:rsidRPr="00000000">
              <w:rPr>
                <w:rtl w:val="0"/>
              </w:rPr>
              <w:t xml:space="preserve">R$ 104,75</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43">
            <w:pPr>
              <w:rPr>
                <w:vertAlign w:val="baseline"/>
              </w:rPr>
            </w:pPr>
            <w:r w:rsidDel="00000000" w:rsidR="00000000" w:rsidRPr="00000000">
              <w:rPr>
                <w:rtl w:val="0"/>
              </w:rPr>
              <w:t xml:space="preserve">R$ 1.676,00</w:t>
            </w: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4">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7</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5">
            <w:pPr>
              <w:rPr/>
            </w:pPr>
            <w:r w:rsidDel="00000000" w:rsidR="00000000" w:rsidRPr="00000000">
              <w:rPr>
                <w:rtl w:val="0"/>
              </w:rPr>
              <w:t xml:space="preserve">Clipes de metal galvanizado n º 8 - caixa com 25 unidades</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6">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7">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60</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8">
            <w:pPr>
              <w:rPr>
                <w:vertAlign w:val="baseline"/>
              </w:rPr>
            </w:pPr>
            <w:r w:rsidDel="00000000" w:rsidR="00000000" w:rsidRPr="00000000">
              <w:rPr>
                <w:rtl w:val="0"/>
              </w:rPr>
              <w:t xml:space="preserve">R$ 3,48</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49">
            <w:pPr>
              <w:rPr>
                <w:vertAlign w:val="baseline"/>
              </w:rPr>
            </w:pPr>
            <w:r w:rsidDel="00000000" w:rsidR="00000000" w:rsidRPr="00000000">
              <w:rPr>
                <w:rtl w:val="0"/>
              </w:rPr>
              <w:t xml:space="preserve">R$ 208,80</w:t>
            </w:r>
            <w:r w:rsidDel="00000000" w:rsidR="00000000" w:rsidRPr="00000000">
              <w:rPr>
                <w:rtl w:val="0"/>
              </w:rPr>
            </w:r>
          </w:p>
        </w:tc>
      </w:tr>
      <w:tr>
        <w:trPr>
          <w:cantSplit w:val="0"/>
          <w:trHeight w:val="486.97851562500546" w:hRule="atLeast"/>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A">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8</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B">
            <w:pPr>
              <w:rPr/>
            </w:pPr>
            <w:r w:rsidDel="00000000" w:rsidR="00000000" w:rsidRPr="00000000">
              <w:rPr>
                <w:rtl w:val="0"/>
              </w:rPr>
              <w:t xml:space="preserve">Tubo tipo Falcon graduado de 50 ml com tampa</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C">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D">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20</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4E">
            <w:pPr>
              <w:rPr>
                <w:vertAlign w:val="baseline"/>
              </w:rPr>
            </w:pPr>
            <w:r w:rsidDel="00000000" w:rsidR="00000000" w:rsidRPr="00000000">
              <w:rPr>
                <w:rtl w:val="0"/>
              </w:rPr>
              <w:t xml:space="preserve">R$ 1,53</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4F">
            <w:pPr>
              <w:rPr>
                <w:vertAlign w:val="baseline"/>
              </w:rPr>
            </w:pPr>
            <w:r w:rsidDel="00000000" w:rsidR="00000000" w:rsidRPr="00000000">
              <w:rPr>
                <w:rtl w:val="0"/>
              </w:rPr>
              <w:t xml:space="preserve">R$ 30,60</w:t>
            </w:r>
            <w:r w:rsidDel="00000000" w:rsidR="00000000" w:rsidRPr="00000000">
              <w:rPr>
                <w:rtl w:val="0"/>
              </w:rPr>
            </w:r>
          </w:p>
        </w:tc>
      </w:tr>
      <w:tr>
        <w:trPr>
          <w:cantSplit w:val="0"/>
          <w:trHeight w:val="980.9355468750027" w:hRule="atLeast"/>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0">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9</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1">
            <w:pPr>
              <w:rPr/>
            </w:pPr>
            <w:r w:rsidDel="00000000" w:rsidR="00000000" w:rsidRPr="00000000">
              <w:rPr>
                <w:rtl w:val="0"/>
              </w:rPr>
              <w:t xml:space="preserve">Medidores de 300 ml, ou garrafa plástica demarca com volume de 300 ml, para completar com água limpa na instalação da ovitrampa</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2">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3">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16</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4">
            <w:pPr>
              <w:rPr>
                <w:vertAlign w:val="baseline"/>
              </w:rPr>
            </w:pPr>
            <w:r w:rsidDel="00000000" w:rsidR="00000000" w:rsidRPr="00000000">
              <w:rPr>
                <w:rtl w:val="0"/>
              </w:rPr>
              <w:t xml:space="preserve">R$ 6,95</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5">
            <w:pPr>
              <w:rPr>
                <w:vertAlign w:val="baseline"/>
              </w:rPr>
            </w:pPr>
            <w:r w:rsidDel="00000000" w:rsidR="00000000" w:rsidRPr="00000000">
              <w:rPr>
                <w:rtl w:val="0"/>
              </w:rPr>
              <w:t xml:space="preserve">R$ 111,20</w:t>
            </w:r>
            <w:r w:rsidDel="00000000" w:rsidR="00000000" w:rsidRPr="00000000">
              <w:rPr>
                <w:rtl w:val="0"/>
              </w:rPr>
            </w:r>
          </w:p>
        </w:tc>
      </w:tr>
      <w:tr>
        <w:trPr>
          <w:cantSplit w:val="0"/>
          <w:trHeight w:val="643.9570312499973" w:hRule="atLeast"/>
          <w:tblHeader w:val="0"/>
        </w:trPr>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6">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10</w:t>
            </w:r>
          </w:p>
        </w:tc>
        <w:tc>
          <w:tcPr>
            <w:tcBorders>
              <w:top w:color="cccccc"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7">
            <w:pPr>
              <w:rPr/>
            </w:pPr>
            <w:r w:rsidDel="00000000" w:rsidR="00000000" w:rsidRPr="00000000">
              <w:rPr>
                <w:rtl w:val="0"/>
              </w:rPr>
              <w:t xml:space="preserve">Esponja Multiuso - Dupla Face (uma macia e a outra áspera)</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8">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2"/>
                <w:szCs w:val="22"/>
                <w:u w:val="none"/>
                <w:shd w:fill="auto" w:val="clear"/>
                <w:vertAlign w:val="baseline"/>
                <w:rtl w:val="0"/>
              </w:rPr>
              <w:t xml:space="preserve">Un</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9">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tl w:val="0"/>
              </w:rPr>
              <w:t xml:space="preserve">40</w:t>
            </w:r>
          </w:p>
        </w:tc>
        <w:tc>
          <w:tcPr>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A">
            <w:pPr>
              <w:rPr>
                <w:vertAlign w:val="baseline"/>
              </w:rPr>
            </w:pPr>
            <w:r w:rsidDel="00000000" w:rsidR="00000000" w:rsidRPr="00000000">
              <w:rPr>
                <w:rtl w:val="0"/>
              </w:rPr>
              <w:t xml:space="preserve">R$ 0,81</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B">
            <w:pPr>
              <w:rPr>
                <w:vertAlign w:val="baseline"/>
              </w:rPr>
            </w:pPr>
            <w:r w:rsidDel="00000000" w:rsidR="00000000" w:rsidRPr="00000000">
              <w:rPr>
                <w:rtl w:val="0"/>
              </w:rPr>
              <w:t xml:space="preserve">R$ 32,40</w:t>
            </w:r>
            <w:r w:rsidDel="00000000" w:rsidR="00000000" w:rsidRPr="00000000">
              <w:rPr>
                <w:rtl w:val="0"/>
              </w:rPr>
            </w:r>
          </w:p>
        </w:tc>
      </w:tr>
      <w:tr>
        <w:trPr>
          <w:cantSplit w:val="0"/>
          <w:trHeight w:val="312" w:hRule="atLeast"/>
          <w:tblHeader w:val="0"/>
        </w:trPr>
        <w:tc>
          <w:tcPr>
            <w:gridSpan w:val="3"/>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5C">
            <w:pPr>
              <w:ind w:left="720" w:firstLine="0"/>
              <w:rPr>
                <w:b w:val="1"/>
                <w:bCs w:val="1"/>
                <w:vertAlign w:val="baseline"/>
              </w:rPr>
            </w:pPr>
            <w:r w:rsidDel="00000000" w:rsidR="00000000" w:rsidRPr="00000000">
              <w:rPr>
                <w:b w:val="1"/>
                <w:bCs w:val="1"/>
                <w:rtl w:val="0"/>
              </w:rPr>
              <w:t xml:space="preserve">VALOR MÁXIMO TOTAL DA CONTRATAÇÃO (R$)</w:t>
            </w:r>
            <w:r w:rsidDel="00000000" w:rsidR="00000000" w:rsidRPr="00000000">
              <w:rPr>
                <w:rtl w:val="0"/>
              </w:rPr>
            </w:r>
          </w:p>
        </w:tc>
        <w:tc>
          <w:tcPr>
            <w:gridSpan w:val="3"/>
            <w:tcBorders>
              <w:top w:color="000001" w:space="0" w:sz="4" w:val="single"/>
              <w:left w:color="000001" w:space="0" w:sz="4" w:val="single"/>
              <w:bottom w:color="000001" w:space="0" w:sz="4" w:val="single"/>
            </w:tcBorders>
            <w:shd w:fill="auto" w:val="clear"/>
          </w:tcPr>
          <w:p w:rsidR="00000000" w:rsidDel="00000000" w:rsidP="00000000" w:rsidRDefault="00000000" w:rsidRPr="00000000" w14:paraId="0000005F">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i w:val="0"/>
                <w:iCs w:val="0"/>
                <w:smallCaps w:val="0"/>
                <w:strike w:val="0"/>
                <w:color w:val="00000a"/>
                <w:sz w:val="22"/>
                <w:szCs w:val="22"/>
                <w:u w:val="none"/>
                <w:shd w:fill="auto" w:val="clear"/>
                <w:vertAlign w:val="baseline"/>
              </w:rPr>
            </w:pPr>
            <w:r w:rsidDel="00000000" w:rsidR="00000000" w:rsidRPr="00000000">
              <w:rPr>
                <w:b w:val="1"/>
                <w:bCs w:val="1"/>
                <w:rtl w:val="0"/>
              </w:rPr>
              <w:t xml:space="preserve">16.176,50</w:t>
            </w:r>
            <w:r w:rsidDel="00000000" w:rsidR="00000000" w:rsidRPr="00000000">
              <w:rPr>
                <w:rtl w:val="0"/>
              </w:rPr>
            </w:r>
          </w:p>
        </w:tc>
      </w:tr>
    </w:tbl>
    <w:p w:rsidR="00000000" w:rsidDel="00000000" w:rsidP="00000000" w:rsidRDefault="00000000" w:rsidRPr="00000000" w14:paraId="00000062">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0"/>
          <w:bCs w:val="0"/>
          <w:i w:val="0"/>
          <w:iCs w:val="0"/>
          <w:smallCaps w:val="0"/>
          <w:strike w:val="0"/>
          <w:color w:val="0f0f0f"/>
          <w:sz w:val="24"/>
          <w:szCs w:val="24"/>
          <w:highlight w:val="white"/>
          <w:u w:val="none"/>
          <w:vertAlign w:val="baseline"/>
        </w:rPr>
      </w:pPr>
      <w:r w:rsidDel="00000000" w:rsidR="00000000" w:rsidRPr="00000000">
        <w:rPr>
          <w:rtl w:val="0"/>
        </w:rPr>
      </w:r>
    </w:p>
    <w:p w:rsidR="00000000" w:rsidDel="00000000" w:rsidP="00000000" w:rsidRDefault="00000000" w:rsidRPr="00000000" w14:paraId="00000063">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8 - ESTIMATIVA DO VALOR DA CONTRATAÇÃO:</w:t>
      </w:r>
      <w:r w:rsidDel="00000000" w:rsidR="00000000" w:rsidRPr="00000000">
        <w:rPr>
          <w:rtl w:val="0"/>
        </w:rPr>
      </w:r>
    </w:p>
    <w:p w:rsidR="00000000" w:rsidDel="00000000" w:rsidP="00000000" w:rsidRDefault="00000000" w:rsidRPr="00000000" w14:paraId="00000064">
      <w:pPr>
        <w:spacing w:line="420" w:lineRule="auto"/>
        <w:rPr/>
      </w:pPr>
      <w:r w:rsidDel="00000000" w:rsidR="00000000" w:rsidRPr="00000000">
        <w:rPr>
          <w:rFonts w:ascii="Times New Roman" w:cs="Times New Roman" w:eastAsia="Times New Roman" w:hAnsi="Times New Roman"/>
          <w:sz w:val="24"/>
          <w:szCs w:val="24"/>
          <w:rtl w:val="0"/>
        </w:rPr>
        <w:t xml:space="preserve">Considerando os valores médios pesquisados </w:t>
      </w:r>
      <w:r w:rsidDel="00000000" w:rsidR="00000000" w:rsidRPr="00000000">
        <w:rPr>
          <w:rFonts w:ascii="Times New Roman" w:cs="Times New Roman" w:eastAsia="Times New Roman" w:hAnsi="Times New Roman"/>
          <w:color w:val="000000"/>
          <w:rtl w:val="0"/>
        </w:rPr>
        <w:t xml:space="preserve">pela Unidade de Apoio à Aquisições e Contratações (UAAC) o valor total da aquisição estimasse em R$ 16.176,50</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9 - JUSTIFICATIVA PARA PARCELAMENTO OU NÃO DA SOLUÇÃO:</w:t>
      </w:r>
    </w:p>
    <w:p w:rsidR="00000000" w:rsidDel="00000000" w:rsidP="00000000" w:rsidRDefault="00000000" w:rsidRPr="00000000" w14:paraId="00000066">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Sendo um serviço de aquisição de Kit de Armadilhas com outros itens que devem ser compatíveis com o Kit, não é aplicável o parcelamento.</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10 - CONTRATAÇÕES CORRELATAS/INTERDEPENDENTES:</w:t>
      </w:r>
      <w:r w:rsidDel="00000000" w:rsidR="00000000" w:rsidRPr="00000000">
        <w:rPr>
          <w:rtl w:val="0"/>
        </w:rPr>
      </w:r>
    </w:p>
    <w:p w:rsidR="00000000" w:rsidDel="00000000" w:rsidP="00000000" w:rsidRDefault="00000000" w:rsidRPr="00000000" w14:paraId="00000068">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u w:val="none"/>
          <w:shd w:fill="auto" w:val="clear"/>
          <w:vertAlign w:val="baseline"/>
          <w:rtl w:val="0"/>
        </w:rPr>
        <w:t xml:space="preserve">Não há contratações correlatas e/ou interdependentes.</w:t>
      </w:r>
      <w:r w:rsidDel="00000000" w:rsidR="00000000" w:rsidRPr="00000000">
        <w:rPr>
          <w:rtl w:val="0"/>
        </w:rPr>
      </w:r>
    </w:p>
    <w:p w:rsidR="00000000" w:rsidDel="00000000" w:rsidP="00000000" w:rsidRDefault="00000000" w:rsidRPr="00000000" w14:paraId="00000069">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11 - DEMONSTRATIVO DA PREVISÃO DA CONTRATAÇÃO NO PLANO ANUAL DE CONTRATAÇÃO – PAC:</w:t>
      </w:r>
      <w:r w:rsidDel="00000000" w:rsidR="00000000" w:rsidRPr="00000000">
        <w:rPr>
          <w:rtl w:val="0"/>
        </w:rPr>
      </w:r>
    </w:p>
    <w:p w:rsidR="00000000" w:rsidDel="00000000" w:rsidP="00000000" w:rsidRDefault="00000000" w:rsidRPr="00000000" w14:paraId="0000006A">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A presente aquisição está alinhada aos objetivos estratégicos da Secretaria Municipal de Saúde, assegurando um sistema de saúde acessível a todos. Essa iniciativa reforça o compromisso com a qualidade e eficiência dos serviços prestados, bem como com a adequada infraestrutura necessária para atender às demandas da comunidade.</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ff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12</w:t>
      </w:r>
      <w:r w:rsidDel="00000000" w:rsidR="00000000" w:rsidRPr="00000000">
        <w:rPr>
          <w:rFonts w:ascii="Times New Roman" w:cs="Times New Roman" w:eastAsia="Times New Roman" w:hAnsi="Times New Roman"/>
          <w:b w:val="1"/>
          <w:bCs w:val="1"/>
          <w:i w:val="0"/>
          <w:iCs w:val="0"/>
          <w:smallCaps w:val="0"/>
          <w:strike w:val="0"/>
          <w:color w:val="1c1c1c"/>
          <w:sz w:val="24"/>
          <w:szCs w:val="24"/>
          <w:highlight w:val="white"/>
          <w:u w:val="none"/>
          <w:vertAlign w:val="baseline"/>
          <w:rtl w:val="0"/>
        </w:rPr>
        <w:t xml:space="preserve"> - DEMONSTRAÇÃO DOS RESULTADOS PRETENDIDOS:</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c1c1c"/>
          <w:sz w:val="24"/>
          <w:szCs w:val="24"/>
          <w:highlight w:val="white"/>
          <w:u w:val="none"/>
          <w:vertAlign w:val="baseline"/>
          <w:rtl w:val="0"/>
        </w:rPr>
        <w:t xml:space="preserve">Com esta contratação, pretende-se reduzir os casos de dengue no município </w:t>
      </w: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com armadilhas de oviposição (OVITRAMPAS), para o direcionamento e monitoramento de ações de controle de mosquitos das espécies Aedes aegypti.</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13 - PROVIDÊNCIAS PRÉVIAS AO CONTRATO:</w:t>
      </w:r>
    </w:p>
    <w:p w:rsidR="00000000" w:rsidDel="00000000" w:rsidP="00000000" w:rsidRDefault="00000000" w:rsidRPr="00000000" w14:paraId="0000006E">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Previamente a empresa deverá estar regular quanto aos débitos Federais, Estaduais, Trabalhistas e Municipais, além de atender todos os requisitos para a contratação por inexigibilidade.</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14 – PLANEJAMENTO À POSSÍVEIS IMPACTOS AMBIENTAIS:</w:t>
      </w:r>
      <w:r w:rsidDel="00000000" w:rsidR="00000000" w:rsidRPr="00000000">
        <w:rPr>
          <w:rtl w:val="0"/>
        </w:rPr>
      </w:r>
    </w:p>
    <w:p w:rsidR="00000000" w:rsidDel="00000000" w:rsidP="00000000" w:rsidRDefault="00000000" w:rsidRPr="00000000" w14:paraId="00000070">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f0f0f"/>
          <w:sz w:val="24"/>
          <w:szCs w:val="24"/>
          <w:highlight w:val="white"/>
          <w:u w:val="none"/>
          <w:vertAlign w:val="baseline"/>
          <w:rtl w:val="0"/>
        </w:rPr>
        <w:t xml:space="preserve">Dada a natureza do objeto que se busca adquirir, não há impactos ambientais significativos. Portanto, é necessário apenas que a licitante cumpra os critérios estabelecidos pelos órgãos fiscalizadores e pela política de sustentabilidade ambiental.</w:t>
      </w: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1"/>
          <w:bCs w:val="1"/>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a"/>
          <w:sz w:val="24"/>
          <w:szCs w:val="24"/>
          <w:highlight w:val="white"/>
          <w:u w:val="none"/>
          <w:vertAlign w:val="baseline"/>
          <w:rtl w:val="0"/>
        </w:rPr>
        <w:t xml:space="preserve">15 - VIABILIDADE DA CONTRATAÇÃO:</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b w:val="0"/>
          <w:bCs w:val="0"/>
          <w:i w:val="0"/>
          <w:iCs w:val="0"/>
          <w:smallCaps w:val="0"/>
          <w:strike w:val="0"/>
          <w:color w:val="00000a"/>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a"/>
          <w:sz w:val="24"/>
          <w:szCs w:val="24"/>
          <w:highlight w:val="white"/>
          <w:u w:val="none"/>
          <w:vertAlign w:val="baseline"/>
          <w:rtl w:val="0"/>
        </w:rPr>
        <w:t xml:space="preserve">Esta servidora declara VIÁVEL esta contratação com base neste Estudo Técnico Preliminar.</w:t>
      </w:r>
    </w:p>
    <w:p w:rsidR="00000000" w:rsidDel="00000000" w:rsidP="00000000" w:rsidRDefault="00000000" w:rsidRPr="00000000" w14:paraId="00000073">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tl w:val="0"/>
        </w:rPr>
      </w:r>
    </w:p>
    <w:sectPr>
      <w:headerReference r:id="rId7" w:type="default"/>
      <w:footerReference r:id="rId8" w:type="default"/>
      <w:pgSz w:h="16838" w:w="11906" w:orient="portrait"/>
      <w:pgMar w:bottom="1474" w:top="2041" w:left="1701" w:right="1702" w:header="850" w:footer="45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keepNext w:val="0"/>
      <w:keepLines w:val="1"/>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tl w:val="0"/>
      </w:rPr>
    </w:r>
  </w:p>
  <w:tbl>
    <w:tblPr>
      <w:tblStyle w:val="Table2"/>
      <w:tblW w:w="6443.000000000001" w:type="dxa"/>
      <w:jc w:val="left"/>
      <w:tblInd w:w="-123.0" w:type="dxa"/>
      <w:tblLayout w:type="fixed"/>
      <w:tblLook w:val="0000"/>
    </w:tblPr>
    <w:tblGrid>
      <w:gridCol w:w="927"/>
      <w:gridCol w:w="5516"/>
      <w:tblGridChange w:id="0">
        <w:tblGrid>
          <w:gridCol w:w="927"/>
          <w:gridCol w:w="5516"/>
        </w:tblGrid>
      </w:tblGridChange>
    </w:tblGrid>
    <w:tr>
      <w:trPr>
        <w:cantSplit w:val="0"/>
        <w:trHeight w:val="1498" w:hRule="atLeast"/>
        <w:tblHeader w:val="1"/>
      </w:trPr>
      <w:tc>
        <w:tcPr>
          <w:shd w:fill="auto"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32" w:before="10" w:line="240" w:lineRule="auto"/>
            <w:ind w:left="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a"/>
              <w:sz w:val="22"/>
              <w:szCs w:val="22"/>
              <w:u w:val="none"/>
              <w:shd w:fill="auto" w:val="clear"/>
              <w:vertAlign w:val="baseline"/>
            </w:rPr>
            <w:drawing>
              <wp:inline distB="0" distT="0" distL="0" distR="0">
                <wp:extent cx="457200" cy="647700"/>
                <wp:effectExtent b="0" l="0" r="0" t="0"/>
                <wp:docPr descr="Uma imagem contendo Logotipo&#10;&#10;Descrição gerada automaticamente" id="2" name="image1.png"/>
                <a:graphic>
                  <a:graphicData uri="http://schemas.openxmlformats.org/drawingml/2006/picture">
                    <pic:pic>
                      <pic:nvPicPr>
                        <pic:cNvPr descr="Uma imagem contendo Logotipo&#10;&#10;Descrição gerada automaticamente" id="0" name="image1.png"/>
                        <pic:cNvPicPr preferRelativeResize="0"/>
                      </pic:nvPicPr>
                      <pic:blipFill>
                        <a:blip r:embed="rId1"/>
                        <a:srcRect b="0" l="0" r="0" t="0"/>
                        <a:stretch>
                          <a:fillRect/>
                        </a:stretch>
                      </pic:blipFill>
                      <pic:spPr>
                        <a:xfrm>
                          <a:off x="0" y="0"/>
                          <a:ext cx="457200" cy="647700"/>
                        </a:xfrm>
                        <a:prstGeom prst="rect"/>
                        <a:ln/>
                      </pic:spPr>
                    </pic:pic>
                  </a:graphicData>
                </a:graphic>
              </wp:inline>
            </w:drawing>
          </w:r>
          <w:r w:rsidDel="00000000" w:rsidR="00000000" w:rsidRPr="00000000">
            <w:rPr>
              <w:rtl w:val="0"/>
            </w:rPr>
          </w:r>
        </w:p>
      </w:tc>
      <w:tc>
        <w:tcPr>
          <w:shd w:fill="auto" w:val="clea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ESTADO DO RIO GRANDE DO SUL</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MUNICÍPIO DE CANOAS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Arial" w:cs="Arial" w:eastAsia="Arial" w:hAnsi="Arial"/>
              <w:b w:val="0"/>
              <w:bCs w:val="0"/>
              <w:i w:val="0"/>
              <w:iCs w:val="0"/>
              <w:smallCaps w:val="0"/>
              <w:strike w:val="0"/>
              <w:color w:val="00000a"/>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Secretaria Municipal d</w:t>
          </w:r>
          <w:r w:rsidDel="00000000" w:rsidR="00000000" w:rsidRPr="00000000">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tl w:val="0"/>
            </w:rPr>
            <w:t xml:space="preserve">a Saúde</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7A">
    <w:pPr>
      <w:keepNext w:val="0"/>
      <w:keepLines w:val="1"/>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a"/>
        <w:sz w:val="24"/>
        <w:szCs w:val="24"/>
        <w:highlight w:val="red"/>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0000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bCs w:val="1"/>
      <w:i w:val="0"/>
      <w:iCs w:val="0"/>
      <w:smallCaps w:val="0"/>
      <w:strike w:val="0"/>
      <w:color w:val="00000a"/>
      <w:sz w:val="48"/>
      <w:szCs w:val="48"/>
      <w:u w:val="none"/>
      <w:shd w:fill="auto" w:val="clear"/>
      <w:vertAlign w:val="baseline"/>
    </w:rPr>
  </w:style>
  <w:style w:type="paragraph" w:styleId="Heading2">
    <w:name w:val="heading 2"/>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Arial" w:cs="Arial" w:eastAsia="Arial" w:hAnsi="Arial"/>
      <w:b w:val="1"/>
      <w:bCs w:val="1"/>
      <w:i w:val="0"/>
      <w:iCs w:val="0"/>
      <w:smallCaps w:val="0"/>
      <w:strike w:val="0"/>
      <w:color w:val="00000a"/>
      <w:sz w:val="36"/>
      <w:szCs w:val="36"/>
      <w:u w:val="none"/>
      <w:shd w:fill="auto" w:val="clear"/>
      <w:vertAlign w:val="baseline"/>
    </w:rPr>
  </w:style>
  <w:style w:type="paragraph" w:styleId="Heading3">
    <w:name w:val="heading 3"/>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1"/>
      <w:bCs w:val="1"/>
      <w:i w:val="0"/>
      <w:iCs w:val="0"/>
      <w:smallCaps w:val="0"/>
      <w:strike w:val="0"/>
      <w:color w:val="00000a"/>
      <w:sz w:val="28"/>
      <w:szCs w:val="28"/>
      <w:u w:val="none"/>
      <w:shd w:fill="auto" w:val="clear"/>
      <w:vertAlign w:val="baseline"/>
    </w:rPr>
  </w:style>
  <w:style w:type="paragraph" w:styleId="Heading4">
    <w:name w:val="heading 4"/>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Arial" w:cs="Arial" w:eastAsia="Arial" w:hAnsi="Arial"/>
      <w:b w:val="1"/>
      <w:bCs w:val="1"/>
      <w:i w:val="0"/>
      <w:iCs w:val="0"/>
      <w:smallCaps w:val="0"/>
      <w:strike w:val="0"/>
      <w:color w:val="00000a"/>
      <w:sz w:val="24"/>
      <w:szCs w:val="24"/>
      <w:u w:val="none"/>
      <w:shd w:fill="auto" w:val="clear"/>
      <w:vertAlign w:val="baseline"/>
    </w:rPr>
  </w:style>
  <w:style w:type="paragraph" w:styleId="Heading5">
    <w:name w:val="heading 5"/>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Arial" w:cs="Arial" w:eastAsia="Arial" w:hAnsi="Arial"/>
      <w:b w:val="1"/>
      <w:bCs w:val="1"/>
      <w:i w:val="0"/>
      <w:iCs w:val="0"/>
      <w:smallCaps w:val="0"/>
      <w:strike w:val="0"/>
      <w:color w:val="00000a"/>
      <w:sz w:val="22"/>
      <w:szCs w:val="22"/>
      <w:u w:val="none"/>
      <w:shd w:fill="auto" w:val="clear"/>
      <w:vertAlign w:val="baseline"/>
    </w:rPr>
  </w:style>
  <w:style w:type="paragraph" w:styleId="Heading6">
    <w:name w:val="heading 6"/>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Arial" w:cs="Arial" w:eastAsia="Arial" w:hAnsi="Arial"/>
      <w:b w:val="1"/>
      <w:bCs w:val="1"/>
      <w:i w:val="0"/>
      <w:iCs w:val="0"/>
      <w:smallCaps w:val="0"/>
      <w:strike w:val="0"/>
      <w:color w:val="00000a"/>
      <w:sz w:val="20"/>
      <w:szCs w:val="20"/>
      <w:u w:val="none"/>
      <w:shd w:fill="auto" w:val="clear"/>
      <w:vertAlign w:val="baseline"/>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bCs w:val="1"/>
      <w:i w:val="0"/>
      <w:iCs w:val="0"/>
      <w:smallCaps w:val="0"/>
      <w:strike w:val="0"/>
      <w:color w:val="00000a"/>
      <w:sz w:val="72"/>
      <w:szCs w:val="72"/>
      <w:u w:val="none"/>
      <w:shd w:fill="auto" w:val="clear"/>
      <w:vertAlign w:val="baseline"/>
    </w:rPr>
  </w:style>
  <w:style w:type="character" w:styleId="Marcas">
    <w:name w:val="Marcas"/>
    <w:qFormat w:val="1"/>
    <w:rPr>
      <w:rFonts w:ascii="OpenSymbol" w:cs="OpenSymbol" w:eastAsia="OpenSymbol" w:hAnsi="OpenSymbol"/>
    </w:rPr>
  </w:style>
  <w:style w:type="paragraph" w:styleId="Ttulo">
    <w:name w:val="Título"/>
    <w:next w:val="Corpodotexto"/>
    <w:qFormat w:val="1"/>
    <w:pPr>
      <w:keepNext w:val="1"/>
      <w:widowControl w:val="0"/>
      <w:bidi w:val="0"/>
      <w:spacing w:after="120" w:before="240"/>
      <w:jc w:val="left"/>
    </w:pPr>
    <w:rPr>
      <w:rFonts w:ascii="Liberation Sans" w:cs="Arial" w:eastAsia="Microsoft YaHei" w:hAnsi="Liberation Sans"/>
      <w:color w:val="00000a"/>
      <w:kern w:val="0"/>
      <w:sz w:val="28"/>
      <w:szCs w:val="28"/>
      <w:lang w:bidi="hi-IN" w:eastAsia="zh-CN" w:val="en-US"/>
    </w:rPr>
  </w:style>
  <w:style w:type="paragraph" w:styleId="Corpodotexto">
    <w:name w:val="Body Text"/>
    <w:pPr>
      <w:widowControl w:val="0"/>
      <w:bidi w:val="0"/>
      <w:spacing w:after="140" w:before="0" w:line="288" w:lineRule="auto"/>
      <w:jc w:val="left"/>
    </w:pPr>
    <w:rPr>
      <w:rFonts w:ascii="Arial" w:cs="Arial" w:eastAsia="Arial" w:hAnsi="Arial"/>
      <w:color w:val="00000a"/>
      <w:kern w:val="0"/>
      <w:sz w:val="22"/>
      <w:szCs w:val="22"/>
      <w:lang w:bidi="hi-IN" w:eastAsia="zh-CN" w:val="en-US"/>
    </w:rPr>
  </w:style>
  <w:style w:type="paragraph" w:styleId="Lista">
    <w:name w:val="List"/>
    <w:basedOn w:val="Corpodotexto"/>
    <w:pPr/>
    <w:rPr>
      <w:rFonts w:cs="Arial"/>
    </w:rPr>
  </w:style>
  <w:style w:type="paragraph" w:styleId="Legenda">
    <w:name w:val="Caption"/>
    <w:qFormat w:val="1"/>
    <w:pPr>
      <w:widowControl w:val="0"/>
      <w:suppressLineNumbers w:val="1"/>
      <w:bidi w:val="0"/>
      <w:spacing w:after="120" w:before="120"/>
      <w:jc w:val="left"/>
    </w:pPr>
    <w:rPr>
      <w:rFonts w:ascii="Arial" w:cs="Arial" w:eastAsia="Arial" w:hAnsi="Arial"/>
      <w:i w:val="1"/>
      <w:iCs w:val="1"/>
      <w:color w:val="00000a"/>
      <w:kern w:val="0"/>
      <w:sz w:val="24"/>
      <w:szCs w:val="24"/>
      <w:lang w:bidi="hi-IN" w:eastAsia="zh-CN" w:val="en-US"/>
    </w:rPr>
  </w:style>
  <w:style w:type="paragraph" w:styleId="Ndice">
    <w:name w:val="Índice"/>
    <w:qFormat w:val="1"/>
    <w:pPr>
      <w:widowControl w:val="0"/>
      <w:suppressLineNumbers w:val="1"/>
      <w:bidi w:val="0"/>
      <w:jc w:val="left"/>
    </w:pPr>
    <w:rPr>
      <w:rFonts w:ascii="Arial" w:cs="Arial" w:eastAsia="Arial" w:hAnsi="Arial"/>
      <w:color w:val="00000a"/>
      <w:kern w:val="0"/>
      <w:sz w:val="22"/>
      <w:szCs w:val="22"/>
      <w:lang w:bidi="hi-IN" w:eastAsia="zh-CN" w:val="en-US"/>
    </w:rPr>
  </w:style>
  <w:style w:type="paragraph" w:styleId="LOnormal1" w:default="1">
    <w:name w:val="LO-normal1"/>
    <w:qFormat w:val="1"/>
    <w:pPr>
      <w:widowControl w:val="1"/>
      <w:bidi w:val="0"/>
      <w:jc w:val="left"/>
    </w:pPr>
    <w:rPr>
      <w:rFonts w:ascii="Arial" w:cs="Arial" w:eastAsia="Arial" w:hAnsi="Arial"/>
      <w:color w:val="00000a"/>
      <w:kern w:val="0"/>
      <w:sz w:val="22"/>
      <w:szCs w:val="22"/>
      <w:lang w:bidi="hi-IN" w:eastAsia="zh-CN" w:val="en-US"/>
    </w:rPr>
  </w:style>
  <w:style w:type="paragraph" w:styleId="LOnormal" w:default="1">
    <w:name w:val="LO-normal"/>
    <w:qFormat w:val="1"/>
    <w:pPr>
      <w:widowControl w:val="1"/>
      <w:bidi w:val="0"/>
      <w:jc w:val="left"/>
    </w:pPr>
    <w:rPr>
      <w:rFonts w:ascii="Arial" w:cs="Arial" w:eastAsia="Arial" w:hAnsi="Arial"/>
      <w:color w:val="00000a"/>
      <w:kern w:val="0"/>
      <w:sz w:val="22"/>
      <w:szCs w:val="22"/>
      <w:lang w:bidi="hi-IN" w:eastAsia="zh-CN" w:val="pt-BR"/>
    </w:rPr>
  </w:style>
  <w:style w:type="paragraph" w:styleId="Cabealho">
    <w:name w:val="Header"/>
    <w:basedOn w:val="LOnormal1"/>
    <w:pPr/>
    <w:rPr/>
  </w:style>
  <w:style w:type="paragraph" w:styleId="Rodap">
    <w:name w:val="Footer"/>
    <w:basedOn w:val="LOnormal1"/>
    <w:pPr/>
    <w:rPr/>
  </w:style>
  <w:style w:type="paragraph" w:styleId="Contedodatabela">
    <w:name w:val="Conteúdo da tabela"/>
    <w:basedOn w:val="LOnormal1"/>
    <w:qFormat w:val="1"/>
    <w:pPr>
      <w:suppressLineNumbers w:val="1"/>
    </w:pPr>
    <w:rPr/>
  </w:style>
  <w:style w:type="paragraph" w:styleId="Ttulodetabela">
    <w:name w:val="Título de tabela"/>
    <w:basedOn w:val="Contedodatabela"/>
    <w:qFormat w:val="1"/>
    <w:pPr>
      <w:suppressLineNumbers w:val="1"/>
      <w:jc w:val="center"/>
    </w:pPr>
    <w:rPr>
      <w:b w:val="1"/>
      <w:bCs w:val="1"/>
    </w:rPr>
  </w:style>
  <w:style w:type="table" w:styleId="TableNormal" w:default="1">
    <w:name w:val="TableNormal"/>
    <w:tblPr>
      <w:tblCellMar>
        <w:top w:w="100.0" w:type="dxa"/>
        <w:left w:w="100.0" w:type="dxa"/>
        <w:bottom w:w="100.0" w:type="dxa"/>
        <w:right w:w="100.0" w:type="dxa"/>
      </w:tblCellMar>
    </w:tblPr>
  </w:style>
  <w:style w:type="table" w:styleId="TableNormal" w:default="1">
    <w:name w:val="TableNormal"/>
    <w:tblPr>
      <w:tblCellMar>
        <w:top w:w="100.0" w:type="dxa"/>
        <w:left w:w="100.0" w:type="dxa"/>
        <w:bottom w:w="100.0" w:type="dxa"/>
        <w:right w:w="100.0" w:type="dxa"/>
      </w:tblCellMar>
    </w:tblPr>
  </w:style>
  <w:style w:type="table" w:styleId="TableNormal" w:default="1">
    <w:name w:val="Table Normal"/>
  </w:style>
  <w:style w:type="paragraph" w:styleId="Subtitle">
    <w:name w:val="Sub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41.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GJmRie20SzMwIMMPjKmnA5ehjA==">CgMxLjA4AHIhMWtDbmY2SW9nR1hfY1FFbEtQdDV4NVZSRXJHV0tUMXpI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