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0"/>
        <w:widowControl w:val="1"/>
        <w:spacing w:after="0" w:before="200" w:line="36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ESTUDO TÉCNICO PRELIMINAR – LEI 14.133/2021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1 - INFORMAÇÕES BÁSICAS:  </w:t>
      </w:r>
    </w:p>
    <w:p w:rsidR="00000000" w:rsidDel="00000000" w:rsidP="00000000" w:rsidRDefault="00000000" w:rsidRPr="00000000" w14:paraId="00000003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Secretaria Requisitante: Secretaria Municipal da Saúde.</w:t>
      </w:r>
    </w:p>
    <w:p w:rsidR="00000000" w:rsidDel="00000000" w:rsidP="00000000" w:rsidRDefault="00000000" w:rsidRPr="00000000" w14:paraId="00000004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2 -SERVIDORA RESPONSÁVEL PELO PLANEJAMENTO:</w:t>
      </w:r>
    </w:p>
    <w:p w:rsidR="00000000" w:rsidDel="00000000" w:rsidP="00000000" w:rsidRDefault="00000000" w:rsidRPr="00000000" w14:paraId="00000005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Nome: Ionara de Fátima Diniz do Amaral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Matrícula: </w:t>
      </w:r>
    </w:p>
    <w:p w:rsidR="00000000" w:rsidDel="00000000" w:rsidP="00000000" w:rsidRDefault="00000000" w:rsidRPr="00000000" w14:paraId="00000007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3 - DESCRIÇÃO DA NECESSIDADE DA CONTRATAÇÃO:</w:t>
      </w:r>
    </w:p>
    <w:p w:rsidR="00000000" w:rsidDel="00000000" w:rsidP="00000000" w:rsidRDefault="00000000" w:rsidRPr="00000000" w14:paraId="00000008">
      <w:pPr>
        <w:keepLines w:val="0"/>
        <w:widowControl w:val="0"/>
        <w:spacing w:after="120" w:before="120" w:line="276" w:lineRule="auto"/>
        <w:ind w:left="0" w:right="120" w:firstLine="0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A necessidade de contratação surge devido ao término dos Registros de Preços de Repelentes e Protetor Solar com Repelente, que são distribuídos para as Gestantes,Visitadores do PIM - Primeira Infância Melhor, Agentes Comunitários de Saúde e Agentes de Endemias e Imigrantes do Município, para o período de 12 (doze) meses, a fim de suprir a falta de ata vigente.</w:t>
      </w:r>
    </w:p>
    <w:p w:rsidR="00000000" w:rsidDel="00000000" w:rsidP="00000000" w:rsidRDefault="00000000" w:rsidRPr="00000000" w14:paraId="00000009">
      <w:pPr>
        <w:keepLines w:val="0"/>
        <w:widowControl w:val="0"/>
        <w:spacing w:after="120" w:before="120" w:line="276" w:lineRule="auto"/>
        <w:ind w:left="0" w:right="120" w:firstLine="0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A aquisição dos insumos é de fundamental importância para prevenir o aumento dos casos de dengue, principalmente em Gestantes e como medida protetiva dos visitadores que são expostos a vetores  como o Aedes aegypti,visando garantir a qualidade e segurança dos serviços de saúde  bem como a proteção da saúde da população atendida pelos programas municipais.</w:t>
      </w:r>
    </w:p>
    <w:p w:rsidR="00000000" w:rsidDel="00000000" w:rsidP="00000000" w:rsidRDefault="00000000" w:rsidRPr="00000000" w14:paraId="0000000A">
      <w:pPr>
        <w:keepLines w:val="0"/>
        <w:spacing w:after="120" w:before="120" w:line="240" w:lineRule="auto"/>
        <w:ind w:left="0" w:right="120" w:firstLine="0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4 - DESCRIÇÃO DOS REQUISITOS PARA A CONTRATAÇÃO:</w:t>
      </w:r>
    </w:p>
    <w:p w:rsidR="00000000" w:rsidDel="00000000" w:rsidP="00000000" w:rsidRDefault="00000000" w:rsidRPr="00000000" w14:paraId="0000000B">
      <w:pPr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4.1.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 A empresa a ser contratada deverá estar em conformidade com as normas técnicas e reguladoras relacionadas à área da Saúde. Este requisito inclui a apresentação de registros na ANVISA e Vigilância Sanitária, quando for exigido pela legislação garantindo a qualidade e segurança dos produtos a serem fornecidos;</w:t>
      </w:r>
    </w:p>
    <w:p w:rsidR="00000000" w:rsidDel="00000000" w:rsidP="00000000" w:rsidRDefault="00000000" w:rsidRPr="00000000" w14:paraId="0000000C">
      <w:pPr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4.2. </w:t>
      </w: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rtl w:val="0"/>
        </w:rPr>
        <w:t xml:space="preserve">Embora a apresentação de amostras não seja obrigatória para esta contratação, ressalta-se que o fornecimento estará condicionado ao processo de recebimento provisório e definitivo. Isso visa assegurar a conformidade dos produtos entregues com as especificações contratadas, garantindo a plena satisfação e eficácia na utilização.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4.3.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Dado o caráter de Registro de Preços, a empresa contratada deve estar preparada para fornecer os itens de forma fracionada ao longo dos doze meses. Além disso, destaca-se que, de acordo com o artigo 84 da Lei 14.133/2021, há a possibilidade de prorrogação do contrato por igual período. A flexibilidade no fornecimento contribui para a gestão eficiente dos recursos e atende às demandas dinâmicas da administração pública.</w:t>
      </w:r>
    </w:p>
    <w:p w:rsidR="00000000" w:rsidDel="00000000" w:rsidP="00000000" w:rsidRDefault="00000000" w:rsidRPr="00000000" w14:paraId="0000000E">
      <w:pPr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4.4 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Que os produtos sejam, preferencialmente, embalados individualmente de maneira apropriada, com o menor volume possível, utilizando materiais recicláveis e/ou que sejam recicláveis. Este cuidado visa garantir máxima proteção durante o transporte e armazenamento dos bens. </w:t>
      </w:r>
    </w:p>
    <w:p w:rsidR="00000000" w:rsidDel="00000000" w:rsidP="00000000" w:rsidRDefault="00000000" w:rsidRPr="00000000" w14:paraId="0000000F">
      <w:pPr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5 - LEVANTAMENTO DE MERCADO:</w:t>
      </w:r>
    </w:p>
    <w:p w:rsidR="00000000" w:rsidDel="00000000" w:rsidP="00000000" w:rsidRDefault="00000000" w:rsidRPr="00000000" w14:paraId="00000010">
      <w:pPr>
        <w:spacing w:after="20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A análise de mercado revela a presença de diversas empresas aptas a fornecer os itens solicitados. Diante deste cenário, optou-se por implementar um Registro de Preços estruturado em itens, proporcionando a oportunidade de participação a diferentes segmentos empresariais. Além disso, a escolha pelo Sistema de Registro de Preços demonstra ser uma solução financeiramente vantajosa para o município.</w:t>
      </w:r>
    </w:p>
    <w:p w:rsidR="00000000" w:rsidDel="00000000" w:rsidP="00000000" w:rsidRDefault="00000000" w:rsidRPr="00000000" w14:paraId="00000011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6 - DESCRIÇÃO DA SOLUÇÃO COMO UM TODO:</w:t>
      </w:r>
    </w:p>
    <w:p w:rsidR="00000000" w:rsidDel="00000000" w:rsidP="00000000" w:rsidRDefault="00000000" w:rsidRPr="00000000" w14:paraId="00000012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Por se tratar 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highlight w:val="white"/>
          <w:rtl w:val="0"/>
        </w:rPr>
        <w:t xml:space="preserve">de um Registro de Preço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rtl w:val="0"/>
        </w:rPr>
        <w:t xml:space="preserve">s para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 repelentes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highlight w:val="white"/>
          <w:rtl w:val="0"/>
        </w:rPr>
        <w:t xml:space="preserve"> distribuídos em diferentes itens, compreende-se que a  aquisição dos itens citados  atende, de maneira integrada, às demandas que motivaram a atual contratação.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7 - ESTIMATIVA DAS QUANTIDADES A SEREM CONTRATADAS:</w:t>
      </w:r>
    </w:p>
    <w:p w:rsidR="00000000" w:rsidDel="00000000" w:rsidP="00000000" w:rsidRDefault="00000000" w:rsidRPr="00000000" w14:paraId="00000014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highlight w:val="white"/>
          <w:rtl w:val="0"/>
        </w:rPr>
        <w:t xml:space="preserve">Os quantitativos estimados para esta contratação foram determinados com base no histórico de consumo anterior, conforme detalhado no processo. Para os itens que não apresentam um histórico de consumo, a determinação dos quantitativos considerou a real necessidade de reposição ou a ausência dos Alimentos e Materiais, fundamentando assim a nova aquisição.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Lines w:val="0"/>
        <w:spacing w:after="288" w:befor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0"/>
        <w:gridCol w:w="990"/>
        <w:gridCol w:w="5715"/>
        <w:gridCol w:w="795"/>
        <w:gridCol w:w="1215"/>
        <w:tblGridChange w:id="0">
          <w:tblGrid>
            <w:gridCol w:w="570"/>
            <w:gridCol w:w="990"/>
            <w:gridCol w:w="5715"/>
            <w:gridCol w:w="795"/>
            <w:gridCol w:w="121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Catmat / Catserv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288" w:before="200" w:lineRule="auto"/>
              <w:jc w:val="left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Descrição / Especificação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Unid. medida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Quant.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435543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288" w:before="2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REPELENTE DE INSETOS, INDICADO PARA GESTANTES, POSSUI PROTEÇÃO CONTRA O MOSQUITO AEDES AEGYPTI E CULEX. CONTER A SUBSTÂNCIA DIETILTOLUAMIDA (DEET) NA CONCENTRAÇÃO DE 15% POSSUIR LAUDO DE EFICÁCIA DE PROTEÇÃO EMITIDA POR LABORATÓRIO DE REFERÊNCIA, PROTEÇÃO POR UM PERÍODO DE 8 HORAS , SER HIPOALERGÊNICO, NÃO OLEOSO, PODENDO SER USADO SOBRE ROUPAS. APRESENTAÇÃO EM AEROSOL COM VOLUME MÍNIMO DE 200 ML, PRAZO DE VALIDADE MÍNIMA DE 36 MESES. O PRODUTO DEVE POSSUIR REGISTRO NA ANVISA.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UN.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35.612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não encontrado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288" w:before="2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PROTETOR SOLAR COM REPELENTE DE INSETOS, FATOR DE PROTEÇÃO 60, VALIDADE MÍNIMA DE 36 MESES A PARTIR DA DATA DE ENTREGA. DEVE FORNECER PROTEÇÃO CONTRA QUEIMADURAS SOLARES PROVENIENTES DOS RAIOS U.V.A. E U.V.B. DERMATOLOGICAMENTE TESTADO, HIPOALERGÊNICO, NÃO OLEOSO RESISTENTE À ÁGUA E AO SUOR, REGISTRADO NA ANVISA E PARA USO PROFISSIONAL. PROTEÇÃO CONTRA AEDES AEGYPTI. FRASCO COM NO MÍNIMO DE 120ML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 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36.882</w:t>
            </w:r>
          </w:p>
        </w:tc>
      </w:tr>
    </w:tbl>
    <w:p w:rsidR="00000000" w:rsidDel="00000000" w:rsidP="00000000" w:rsidRDefault="00000000" w:rsidRPr="00000000" w14:paraId="00000025">
      <w:pPr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8 - ESTIMATIVA DO VALOR DA CONTRATAÇÃO:</w:t>
      </w:r>
    </w:p>
    <w:p w:rsidR="00000000" w:rsidDel="00000000" w:rsidP="00000000" w:rsidRDefault="00000000" w:rsidRPr="00000000" w14:paraId="00000026">
      <w:pPr>
        <w:spacing w:before="200" w:line="331.2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9"/>
          <w:sz w:val="24"/>
          <w:szCs w:val="24"/>
          <w:highlight w:val="white"/>
          <w:rtl w:val="0"/>
        </w:rPr>
        <w:t xml:space="preserve">Estima-se para a contratação almejada o valor total R$ 1.306.403,82. Vislumbra-se que tal valor é compatível com o praticado pelo mercado correspondente, observando-se o disposto no art. 23, § 1º, da Lei Federal nº 14.133/2021.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200" w:line="331.2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95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70"/>
        <w:gridCol w:w="990"/>
        <w:gridCol w:w="4155"/>
        <w:gridCol w:w="720"/>
        <w:gridCol w:w="705"/>
        <w:gridCol w:w="1125"/>
        <w:gridCol w:w="1530"/>
        <w:tblGridChange w:id="0">
          <w:tblGrid>
            <w:gridCol w:w="570"/>
            <w:gridCol w:w="990"/>
            <w:gridCol w:w="4155"/>
            <w:gridCol w:w="720"/>
            <w:gridCol w:w="705"/>
            <w:gridCol w:w="1125"/>
            <w:gridCol w:w="15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Catmat / Catserv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288" w:before="200" w:lineRule="auto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Descrição / Especificação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Unid. medida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Quant.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Lines w:val="0"/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Valor máx. unit. (R$)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Lines w:val="0"/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Valor máx. total (R$)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435543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288" w:before="2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REPELENTE DE INSETOS, INDICADO PARA GESTANTES, POSSUI PROTEÇÃO CONTRA O MOSQUITO AEDES AEGYPTI E CULEX. CONTER A SUBSTÂNCIA DIETILTOLUAMIDA (DEET) NA CONCENTRAÇÃO DE 15% POSSUIR LAUDO DE EFICÁCIA DE PROTEÇÃO EMITIDA POR LABORATÓRIO DE REFERÊNCIA, PROTEÇÃO POR UM PERÍODO DE 8 HORAS , SER HIPOALERGÊNICO, NÃO OLEOSO, PODENDO SER USADO SOBRE ROUPAS. APRESENTAÇÃO EM AEROSOL COM VOLUME MÍNIMO DE 200 ML, PRAZO DE VALIDADE MÍNIMA DE 24 MESES. O PRODUTO DEVE POSSUIR REGISTRO NA ANVISA.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UN.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35.628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R$ 9,61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288" w:before="20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R$ 342.385,08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não encontrado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288" w:before="20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PROTETOR SOLAR COM REPELENTE DE INSETOS, FATOR DE PROTEÇÃO 60, VALIDADE MÍNIMA DE 24 MESES A PARTIR DA DATA DE ENTREGA. DEVE FORNECER PROTEÇÃO CONTRA QUEIMADURAS SOLARES PROVENIENTES DOS RAIOS U.V.A. E U.V.B. DERMATOLOGICAMENTE TESTADO, HIPOALERGÊNICO, NÃO OLEOSO RESISTENTE À ÁGUA E AO SUOR, REGISTRADO NA ANVISA E PARA USO PROFISSIONAL. PROTEÇÃO CONTRA AEDES AEGYPTI. FRASCO COM NO MÍNIMO DE 120ML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 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"/>
                <w:szCs w:val="23"/>
                <w:rtl w:val="0"/>
              </w:rPr>
              <w:t xml:space="preserve">36.866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R$ 11,90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288" w:before="20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R$ 438.705,40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3D">
            <w:pPr>
              <w:keepLines w:val="0"/>
              <w:spacing w:after="288" w:before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VALOR MÁXIMO TOTAL DA CONTRATAÇÃO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288" w:before="20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3"/>
                <w:szCs w:val="23"/>
                <w:rtl w:val="0"/>
              </w:rPr>
              <w:t xml:space="preserve">R$ 781.090,48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Lines w:val="0"/>
        <w:spacing w:after="288" w:before="20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Lines w:val="0"/>
        <w:spacing w:before="195" w:lineRule="auto"/>
        <w:jc w:val="left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9 - JUSTIFICATIVA PARA PARCELAMENTO OU NÃO DA SOLUÇÃO:</w:t>
      </w:r>
    </w:p>
    <w:p w:rsidR="00000000" w:rsidDel="00000000" w:rsidP="00000000" w:rsidRDefault="00000000" w:rsidRPr="00000000" w14:paraId="00000046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Conforme regra a solução será feita de forma parcelada, ou seja, a licitação será realizada por item. De acordo com as características do objeto, a divisão do mesmo não acarreta prejuízo para o conjunto da solução ou perda de economia de escala, e se faz propícia à ampla participação de licitantes.</w:t>
      </w:r>
    </w:p>
    <w:p w:rsidR="00000000" w:rsidDel="00000000" w:rsidP="00000000" w:rsidRDefault="00000000" w:rsidRPr="00000000" w14:paraId="00000047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10 - CONTRATAÇÕES CORRELATAS/INTERDEPENDENTES:</w:t>
      </w:r>
    </w:p>
    <w:p w:rsidR="00000000" w:rsidDel="00000000" w:rsidP="00000000" w:rsidRDefault="00000000" w:rsidRPr="00000000" w14:paraId="00000048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Não constam.</w:t>
      </w:r>
    </w:p>
    <w:p w:rsidR="00000000" w:rsidDel="00000000" w:rsidP="00000000" w:rsidRDefault="00000000" w:rsidRPr="00000000" w14:paraId="00000049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11 - DEMONSTRATIVO DA PREVISÃO DA CONTRATAÇÃO NO PLANO ANUAL DE CONTRATAÇÃO – PAC:</w:t>
      </w:r>
    </w:p>
    <w:p w:rsidR="00000000" w:rsidDel="00000000" w:rsidP="00000000" w:rsidRDefault="00000000" w:rsidRPr="00000000" w14:paraId="0000004A">
      <w:pPr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highlight w:val="white"/>
          <w:rtl w:val="0"/>
        </w:rPr>
        <w:t xml:space="preserve">A presente aquisição está alinhada aos objetivos estratégicos da Secretaria Municipal de Saúde, assegurando um sistema de saúde acessível a todos. Essa iniciativa reforça o compromisso com a qualidade e eficiência dos serviços prestados, bem como com a adequada infraestrutura necessária para atender às demandas da comunidade.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12 - DEMONSTRAÇÃO DOS RESULTADOS PRETENDIDOS:</w:t>
      </w:r>
    </w:p>
    <w:p w:rsidR="00000000" w:rsidDel="00000000" w:rsidP="00000000" w:rsidRDefault="00000000" w:rsidRPr="00000000" w14:paraId="0000004C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Com esta contratação, pretende-se viabilizar a aquisição de Repelentes e Protetor Solar com Repelente solicitados e garantir qualidade e segurança dos serviços de saúde, bem como a proteção da saúde da população atendida pelos programas municipais. </w:t>
      </w: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highlight w:val="white"/>
          <w:rtl w:val="0"/>
        </w:rPr>
        <w:t xml:space="preserve">Buscamos não apenas obter o melhor preço, mas também atender de maneira abrangente às necessidades das unidades requisitantes, visando assim aprimorar e qualificar o sistema de saúde do município.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13 - PROVIDÊNCIAS PRÉVIAS AO CONTRATO:</w:t>
      </w:r>
    </w:p>
    <w:p w:rsidR="00000000" w:rsidDel="00000000" w:rsidP="00000000" w:rsidRDefault="00000000" w:rsidRPr="00000000" w14:paraId="0000004E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Não há providências prévias ao contrato para serem adotadas. Por se tratar de sistema de Registro de preços, a Administração indicará um servidor responsável para o recebimento provisório e definitivo dos materiais.</w:t>
      </w:r>
    </w:p>
    <w:p w:rsidR="00000000" w:rsidDel="00000000" w:rsidP="00000000" w:rsidRDefault="00000000" w:rsidRPr="00000000" w14:paraId="0000004F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14 – PLANEJAMENTO À POSSÍVEIS IMPACTOS AMBIENTAIS:</w:t>
      </w:r>
    </w:p>
    <w:p w:rsidR="00000000" w:rsidDel="00000000" w:rsidP="00000000" w:rsidRDefault="00000000" w:rsidRPr="00000000" w14:paraId="00000050">
      <w:pPr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4"/>
          <w:szCs w:val="24"/>
          <w:highlight w:val="white"/>
          <w:rtl w:val="0"/>
        </w:rPr>
        <w:t xml:space="preserve">Dada a natureza do objeto que se busca adquirir, não há impactos ambientais significativos. Portanto, é necessário apenas que a licitante cumpra os critérios estabelecidos pelos órgãos fiscalizadores e pela política de sustentabilidade ambiental previamente discutida no tópico 4 deste Estudo Técnico Preliminar (ETP).</w:t>
      </w: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  <w:highlight w:val="white"/>
          <w:rtl w:val="0"/>
        </w:rPr>
        <w:t xml:space="preserve">15 - VIABILIDADE DA CONTRATAÇÃO:</w:t>
      </w:r>
    </w:p>
    <w:p w:rsidR="00000000" w:rsidDel="00000000" w:rsidP="00000000" w:rsidRDefault="00000000" w:rsidRPr="00000000" w14:paraId="00000053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Esta servidora declara VIÁVEL esta contratação com base neste Estudo Técnico Preliminar. A aquisição dos insumos é de fundamental importância para prevenir o aumento dos agravos citados previamente nesse estudo como dengue e condições geradas pela exposição solar sem proteção, garantindo segurança aos serviços de saúde,  bem como a proteção da saúde da população atendida pelos programas municipais. Desse modo, essa contratação previne doenças e impacta em menor necessidade de gastos em tratamentos mais onerosos à administração municipal.</w:t>
      </w:r>
    </w:p>
    <w:p w:rsidR="00000000" w:rsidDel="00000000" w:rsidP="00000000" w:rsidRDefault="00000000" w:rsidRPr="00000000" w14:paraId="00000054">
      <w:pPr>
        <w:keepLines w:val="0"/>
        <w:spacing w:after="24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Nome: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Ionara de Fátima Diniz do Amaral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Lines w:val="0"/>
        <w:widowControl w:val="1"/>
        <w:spacing w:after="0" w:before="20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Matrícula: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Lines w:val="0"/>
        <w:widowControl w:val="1"/>
        <w:spacing w:after="0" w:before="200" w:line="276" w:lineRule="auto"/>
        <w:jc w:val="left"/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highlight w:val="white"/>
          <w:rtl w:val="0"/>
        </w:rPr>
        <w:t xml:space="preserve">Responsável pela elaboração do Estudo Técnico Preliminar</w:t>
      </w:r>
    </w:p>
    <w:p w:rsidR="00000000" w:rsidDel="00000000" w:rsidP="00000000" w:rsidRDefault="00000000" w:rsidRPr="00000000" w14:paraId="00000059">
      <w:pPr>
        <w:keepLines w:val="0"/>
        <w:widowControl w:val="1"/>
        <w:spacing w:after="0" w:before="200" w:line="276" w:lineRule="auto"/>
        <w:jc w:val="left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Secretaria Municipal da Saúde.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spacing w:after="0" w:before="200" w:line="36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74" w:top="2041" w:left="1701" w:right="1702" w:header="850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tabs>
        <w:tab w:val="center" w:leader="none" w:pos="4252"/>
        <w:tab w:val="right" w:leader="none" w:pos="8504"/>
      </w:tabs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Lines w:val="0"/>
      <w:spacing w:line="276" w:lineRule="auto"/>
      <w:jc w:val="left"/>
      <w:rPr/>
    </w:pPr>
    <w:r w:rsidDel="00000000" w:rsidR="00000000" w:rsidRPr="00000000">
      <w:rPr>
        <w:rtl w:val="0"/>
      </w:rPr>
    </w:r>
  </w:p>
  <w:tbl>
    <w:tblPr>
      <w:tblStyle w:val="Table3"/>
      <w:tblW w:w="6448.0" w:type="dxa"/>
      <w:jc w:val="left"/>
      <w:tblInd w:w="-123.0" w:type="dxa"/>
      <w:tblLayout w:type="fixed"/>
      <w:tblLook w:val="0000"/>
    </w:tblPr>
    <w:tblGrid>
      <w:gridCol w:w="929"/>
      <w:gridCol w:w="5519"/>
      <w:tblGridChange w:id="0">
        <w:tblGrid>
          <w:gridCol w:w="929"/>
          <w:gridCol w:w="5519"/>
        </w:tblGrid>
      </w:tblGridChange>
    </w:tblGrid>
    <w:tr>
      <w:trPr>
        <w:cantSplit w:val="0"/>
        <w:trHeight w:val="1324" w:hRule="atLeast"/>
        <w:tblHeader w:val="1"/>
      </w:trPr>
      <w:tc>
        <w:tcPr>
          <w:shd w:fill="auto" w:val="clear"/>
        </w:tcPr>
        <w:p w:rsidR="00000000" w:rsidDel="00000000" w:rsidP="00000000" w:rsidRDefault="00000000" w:rsidRPr="00000000" w14:paraId="0000005C">
          <w:pPr>
            <w:keepLines w:val="0"/>
            <w:widowControl w:val="1"/>
            <w:spacing w:after="32" w:before="10" w:line="240" w:lineRule="auto"/>
            <w:rPr/>
          </w:pPr>
          <w:r w:rsidDel="00000000" w:rsidR="00000000" w:rsidRPr="00000000">
            <w:rPr/>
            <w:drawing>
              <wp:inline distB="0" distT="0" distL="0" distR="0">
                <wp:extent cx="571500" cy="809625"/>
                <wp:effectExtent b="0" l="0" r="0" t="0"/>
                <wp:docPr descr="Uma imagem contendo Logotipo&#10;&#10;Descrição gerada automaticamente" id="4" name="image1.png"/>
                <a:graphic>
                  <a:graphicData uri="http://schemas.openxmlformats.org/drawingml/2006/picture">
                    <pic:pic>
                      <pic:nvPicPr>
                        <pic:cNvPr descr="Uma imagem contendo Logotipo&#10;&#10;Descrição gerada automaticamente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05D">
          <w:pPr>
            <w:keepLines w:val="0"/>
            <w:widowControl w:val="1"/>
            <w:ind w:left="240" w:right="0" w:firstLine="0"/>
            <w:jc w:val="left"/>
            <w:rPr>
              <w:rFonts w:ascii="Times New Roman" w:cs="Times New Roman" w:eastAsia="Times New Roman" w:hAnsi="Times New Roman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ESTADO DO RIO GRANDE DO SUL</w:t>
          </w:r>
        </w:p>
        <w:p w:rsidR="00000000" w:rsidDel="00000000" w:rsidP="00000000" w:rsidRDefault="00000000" w:rsidRPr="00000000" w14:paraId="0000005E">
          <w:pPr>
            <w:keepLines w:val="0"/>
            <w:widowControl w:val="1"/>
            <w:ind w:left="240" w:right="0" w:firstLine="0"/>
            <w:jc w:val="left"/>
            <w:rPr>
              <w:rFonts w:ascii="Times New Roman" w:cs="Times New Roman" w:eastAsia="Times New Roman" w:hAnsi="Times New Roman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MUNICÍPIO DE CANOAS</w:t>
          </w:r>
        </w:p>
        <w:p w:rsidR="00000000" w:rsidDel="00000000" w:rsidP="00000000" w:rsidRDefault="00000000" w:rsidRPr="00000000" w14:paraId="0000005F">
          <w:pPr>
            <w:keepLines w:val="0"/>
            <w:widowControl w:val="1"/>
            <w:ind w:left="240" w:right="0" w:firstLine="0"/>
            <w:jc w:val="left"/>
            <w:rPr>
              <w:rFonts w:ascii="Times New Roman" w:cs="Times New Roman" w:eastAsia="Times New Roman" w:hAnsi="Times New Roman"/>
              <w:color w:val="000000"/>
              <w:sz w:val="28"/>
              <w:szCs w:val="2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8"/>
              <w:szCs w:val="28"/>
              <w:rtl w:val="0"/>
            </w:rPr>
            <w:t xml:space="preserve">Secretaria Municipal de Licitações e Contratos</w:t>
          </w:r>
        </w:p>
        <w:p w:rsidR="00000000" w:rsidDel="00000000" w:rsidP="00000000" w:rsidRDefault="00000000" w:rsidRPr="00000000" w14:paraId="00000060">
          <w:pPr>
            <w:keepLines w:val="0"/>
            <w:widowControl w:val="1"/>
            <w:jc w:val="left"/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1">
    <w:pPr>
      <w:tabs>
        <w:tab w:val="center" w:leader="none" w:pos="4320"/>
        <w:tab w:val="right" w:leader="none" w:pos="8640"/>
      </w:tabs>
      <w:jc w:val="left"/>
      <w:rPr>
        <w:rFonts w:ascii="Times New Roman" w:cs="Times New Roman" w:eastAsia="Times New Roman" w:hAnsi="Times New Roman"/>
        <w:sz w:val="28"/>
        <w:szCs w:val="28"/>
        <w:highlight w:val="green"/>
      </w:rPr>
    </w:pPr>
    <w:r w:rsidDel="00000000" w:rsidR="00000000" w:rsidRPr="00000000">
      <w:rPr>
        <w:rFonts w:ascii="Times New Roman" w:cs="Times New Roman" w:eastAsia="Times New Roman" w:hAnsi="Times New Roman"/>
        <w:sz w:val="28"/>
        <w:szCs w:val="28"/>
        <w:highlight w:val="green"/>
        <w:rtl w:val="0"/>
      </w:rPr>
      <w:t xml:space="preserve">                                 </w:t>
    </w:r>
  </w:p>
  <w:p w:rsidR="00000000" w:rsidDel="00000000" w:rsidP="00000000" w:rsidRDefault="00000000" w:rsidRPr="00000000" w14:paraId="00000062">
    <w:pPr>
      <w:tabs>
        <w:tab w:val="center" w:leader="none" w:pos="4320"/>
        <w:tab w:val="right" w:leader="none" w:pos="8640"/>
      </w:tabs>
      <w:jc w:val="left"/>
      <w:rPr>
        <w:rFonts w:ascii="Times New Roman" w:cs="Times New Roman" w:eastAsia="Times New Roman" w:hAnsi="Times New Roman"/>
        <w:sz w:val="28"/>
        <w:szCs w:val="28"/>
        <w:highlight w:val="gree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keepLines w:val="1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center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aMw5dhN30Lw/XsnrzphpuNOpBg==">CgMxLjA4AHIhMUxmYlpWMEFSVEZkZUl3TnlZMmxPbkRKUlF6YzNOS09p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