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7C7" w:rsidRDefault="00851951">
      <w:pPr>
        <w:pStyle w:val="LO-normal"/>
        <w:pBdr>
          <w:top w:val="nil"/>
          <w:left w:val="nil"/>
          <w:bottom w:val="nil"/>
          <w:right w:val="nil"/>
          <w:between w:val="nil"/>
        </w:pBdr>
        <w:spacing w:before="20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ESTUDO TÉCNICO PRELIMINAR – LEI 14.133/2021</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1 - INFORMAÇÕES BÁSICAS:</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Secretaria Requisitante: Secretaria Municipal da Saúde</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000000"/>
          <w:sz w:val="24"/>
          <w:szCs w:val="24"/>
        </w:rPr>
        <w:t xml:space="preserve">Processo SEI n° </w:t>
      </w:r>
      <w:r w:rsidR="007336D3">
        <w:rPr>
          <w:rFonts w:ascii="Times New Roman" w:eastAsia="Times New Roman" w:hAnsi="Times New Roman" w:cs="Times New Roman"/>
          <w:color w:val="000000"/>
          <w:sz w:val="24"/>
          <w:szCs w:val="24"/>
        </w:rPr>
        <w:t>25.0.000048284-9</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color w:val="212529"/>
          <w:sz w:val="24"/>
          <w:szCs w:val="24"/>
          <w:highlight w:val="white"/>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 DESIGNAÇÃO DA EQUIPE DE PLANEJAMENTO:</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Ana Paula Frasson Tibola</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Matrícula: 101185</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 DESCRIÇÃO DA NECESSIDADE DA CONTRATAÇÃO: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Centro de Referência em Transtorno do Espectro Autista (CERTEA) configura-se como serviço municipal de média complexidade, destinado ao atendimento especializado e integrado de crianças e adolescentes, de zero a 18 anos incompletos, com suspeita ou diagnóstico de Transtorno do Espectro Autista (TEA). O serviço tem como finalidade promover o desenvolvimento global, a autonomia e a inclusão social dos usuários, por meio de avaliação, diagnóstico e reabilitação multidisciplinar, além de suporte às famílias.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estruturação do atendimento à população com TEA no município de Canoas teve início em abril de 2019, com a implantação do Ambulatório de Diagnóstico Precoce e Cuidados da Pessoa com TEA, vinculado à então Diretoria de Políticas e Ações em Saúde Mental. Posteriormente, em novembro de 2020, foi inaugurado o CERTEA, ampliando a oferta de cuidados especializados, incluindo atendimentos ambulatoriais, terapias individuais e em grupo e acompanhamento familiar.</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Entretanto, ao longo dos últimos anos, observa-se um aumento expressivo da demanda por atendimentos relacionados ao TEA, associado à insuficiência de recursos humanos e materiais disponíveis no serviço. Tal cenário resultou em significativa limitação da capacidade assistencial instalada, evidenciada por uma fila de espera de aproximadamente 1.300 usuários, sem previsão de início de atendimento. Destaca-se, ainda, a dificuldade recorrente na composição de equipe mínima multiprofissional, mesmo após sucessivos processos seletivos, bem como a inexistência de uma rede de cuidado estruturada que possibilite a continuidade do acompanhamento dos usuários após o alcance dos objetivos terapêuticos no CERTEA.</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conjuntura evidencia uma insuficiência crônica entre a oferta e a demanda de serviços especializados em TEA no município, comprometendo o acesso oportuno ao diagnóstico e às intervenções precoces, reconhecidamente fundamentais para melhores desfechos no desenvolvimento dos usuários.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desse cenário, torna-se necessária a reestruturação do modelo assistencial vigente, com a ampliação da capacidade de atendimento por meio do credenciamento de clínicas especializadas em TEA, aptas a ofertar atendimento multiprofissional baseado em práticas fundamentadas em evidências. Tal medida visa reduzir a demanda reprimida, qualificar o acesso aos serviços e garantir maior capilaridade da assistência no território.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Adicionalmente, a proposta contempla a manutenção do CERTEA como serviço de referência para avaliação diagnóstica, definição de projetos terapêuticos e apoio matricial às redes de saúde, educação e assistência social, fortalecendo a integralidade do cuidado e qualificando os encaminhamentos à atenção especializada.</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Importa salientar que o atual modelo de contratação, vinculado ao Contrato nº 223/2025, firmado entre a Fundação Municipal de Saúde de Canoas e o Município, apresenta limitações orçamentárias que inviabilizam a recomposição e ampliação da equipe assistencial do CERTEA. Nesse contexto, a contratação de serviços por meio de credenciamento de entidades especializadas apresenta-se como alternativa viável e necessária para assegurar a continuidade, ampliação e qualificação da assistência às pessoas com TEA no município. Ressalta-se, ainda, que o município </w:t>
      </w:r>
      <w:r>
        <w:rPr>
          <w:rFonts w:ascii="Times New Roman" w:eastAsia="Times New Roman" w:hAnsi="Times New Roman" w:cs="Times New Roman"/>
          <w:sz w:val="24"/>
          <w:szCs w:val="24"/>
        </w:rPr>
        <w:lastRenderedPageBreak/>
        <w:t>dispõe de emendas parlamentares destinadas ao CERTEA, as quais podem ser aplicadas para suprir as necessidades do serviço.</w:t>
      </w:r>
    </w:p>
    <w:p w:rsidR="003927C7" w:rsidRDefault="00851951">
      <w:pPr>
        <w:pStyle w:val="LO-normal"/>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Dessa forma, a presente contratação justifica-se como medida estratégica e imprescindível para o enfrentamento da demanda reprimida, a garantia do acesso ao cuidado especializado e a promoção de melhores condições de desenvolvimento e qualidade de vida aos usuários e suas famílias.</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4 - DESCRIÇÃO DOS REQUISITOS PARA A CONTRATAÇÃO:</w:t>
      </w:r>
    </w:p>
    <w:p w:rsidR="003927C7" w:rsidRDefault="00851951">
      <w:pPr>
        <w:pStyle w:val="LO-normal"/>
        <w:widowControl w:val="0"/>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presente contratação tem por objetivo o credenciamento de clínicas especializadas para a prestação de serviços multiprofissionais voltados ao atendimento de crianças e adolescentes com suspeita ou diagnóstico de Transtorno do Espectro Autista (TEA), em consonância com as diretrizes do Sistema Único de Saúde (SUS) e com base em práticas fundamentadas em evidências científicas.</w:t>
      </w:r>
    </w:p>
    <w:p w:rsidR="003927C7" w:rsidRDefault="00851951">
      <w:pPr>
        <w:pStyle w:val="LO-normal"/>
        <w:widowControl w:val="0"/>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 a complexidade do TEA e a necessidade de intervenções precoces, intensivas e integradas, os serviços a serem contratados deverão contemplar, obrigatoriamente, atendimento nas seguintes áreas:</w:t>
      </w:r>
    </w:p>
    <w:p w:rsidR="003927C7" w:rsidRDefault="00851951">
      <w:pPr>
        <w:pStyle w:val="LO-normal"/>
        <w:widowControl w:val="0"/>
        <w:numPr>
          <w:ilvl w:val="0"/>
          <w:numId w:val="3"/>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Fonoaudiologia;</w:t>
      </w:r>
    </w:p>
    <w:p w:rsidR="003927C7" w:rsidRDefault="00851951">
      <w:pPr>
        <w:pStyle w:val="LO-normal"/>
        <w:widowControl w:val="0"/>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Neuropsicopedagogia;</w:t>
      </w:r>
    </w:p>
    <w:p w:rsidR="003927C7" w:rsidRDefault="00851951">
      <w:pPr>
        <w:pStyle w:val="LO-normal"/>
        <w:widowControl w:val="0"/>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Nutrição;</w:t>
      </w:r>
    </w:p>
    <w:p w:rsidR="003927C7" w:rsidRDefault="00851951">
      <w:pPr>
        <w:pStyle w:val="LO-normal"/>
        <w:widowControl w:val="0"/>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Psicologia;</w:t>
      </w:r>
    </w:p>
    <w:p w:rsidR="003927C7" w:rsidRDefault="00851951">
      <w:pPr>
        <w:pStyle w:val="LO-normal"/>
        <w:widowControl w:val="0"/>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Psicomotricidade;</w:t>
      </w:r>
    </w:p>
    <w:p w:rsidR="003927C7" w:rsidRDefault="00851951">
      <w:pPr>
        <w:pStyle w:val="LO-normal"/>
        <w:widowControl w:val="0"/>
        <w:numPr>
          <w:ilvl w:val="0"/>
          <w:numId w:val="3"/>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Terapia Ocupacional;</w:t>
      </w:r>
    </w:p>
    <w:p w:rsidR="003927C7" w:rsidRDefault="00851951">
      <w:pPr>
        <w:pStyle w:val="LO-normal"/>
        <w:widowControl w:val="0"/>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Os atendimentos deverão ser de caráter terapêutico, considerando sessões semanais com duração total de 60 (sessenta) minutos, sendo:</w:t>
      </w:r>
    </w:p>
    <w:p w:rsidR="003927C7" w:rsidRDefault="00851951">
      <w:pPr>
        <w:pStyle w:val="LO-normal"/>
        <w:widowControl w:val="0"/>
        <w:numPr>
          <w:ilvl w:val="0"/>
          <w:numId w:val="4"/>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(quarenta e cinco) minutos de atendimento terapêutico direto ao usuário;</w:t>
      </w:r>
    </w:p>
    <w:p w:rsidR="003927C7" w:rsidRDefault="00851951">
      <w:pPr>
        <w:pStyle w:val="LO-normal"/>
        <w:widowControl w:val="0"/>
        <w:numPr>
          <w:ilvl w:val="0"/>
          <w:numId w:val="4"/>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(quinze) minutos destinados à evolução em prontuário e registros técnicos pertinentes.</w:t>
      </w:r>
    </w:p>
    <w:p w:rsidR="003927C7" w:rsidRDefault="00851951">
      <w:pPr>
        <w:pStyle w:val="LO-normal"/>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clínicas credenciadas deverão dispor de equipe multiprofissional devidamente habilitada e com </w:t>
      </w:r>
      <w:r>
        <w:rPr>
          <w:rFonts w:ascii="Times New Roman" w:eastAsia="Times New Roman" w:hAnsi="Times New Roman" w:cs="Times New Roman"/>
          <w:sz w:val="24"/>
          <w:szCs w:val="24"/>
        </w:rPr>
        <w:lastRenderedPageBreak/>
        <w:t>registro nos respectivos conselhos de classe, garantindo a qualificação técnica necessária para o atendimento do público-alvo. Os profissionais deverão possuir experiência comprovada no atendimento de pessoas com TEA, preferencialmente com formação complementar na área e atuação baseada em Práticas Baseadas em Evidências.</w:t>
      </w:r>
    </w:p>
    <w:p w:rsidR="003927C7" w:rsidRDefault="00851951">
      <w:pPr>
        <w:pStyle w:val="LO-normal"/>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serviços deverão ser prestados de forma integrada, com elaboração de plano terapêutico singular (PTS), construído a partir das necessidades específicas de cada usuário, contemplando intervenções articuladas entre os diferentes núcleos profissionais, bem como orientação sistemática aos familiares e/ou responsáveis.</w:t>
      </w:r>
    </w:p>
    <w:p w:rsidR="003927C7" w:rsidRDefault="00851951">
      <w:pPr>
        <w:pStyle w:val="LO-normal"/>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dos atendimentos individuais, as clínicas deverão ofertar, sempre que indicado, atendimentos em grupo e ações de orientação e capacitação às famílias, visando à ampliação das estratégias de manejo no ambiente domiciliar, escolar e social.</w:t>
      </w:r>
    </w:p>
    <w:p w:rsidR="003927C7" w:rsidRDefault="00851951">
      <w:pPr>
        <w:pStyle w:val="LO-normal"/>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contratadas deverão garantir estrutura física adequada, acessível e compatível com as especificidades do atendimento de crianças e adolescentes com TEA, bem como dispor de materiais, equipamentos e recursos terapêuticos necessários à execução qualificada dos serviços.</w:t>
      </w:r>
    </w:p>
    <w:p w:rsidR="003927C7" w:rsidRDefault="00851951">
      <w:pPr>
        <w:pStyle w:val="LO-normal"/>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Deverão, ainda, assegurar registro adequado das informações em prontuário, com produção de relatórios periódicos de evolução, frequência e resultados alcançados, os quais deverão ser disponibilizados à gestão municipal sempre que solicitado, assegurando a rastreabilidade e o monitoramento da assistência prestada.</w:t>
      </w:r>
    </w:p>
    <w:p w:rsidR="003927C7" w:rsidRDefault="00851951">
      <w:pPr>
        <w:pStyle w:val="LO-normal"/>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serviços contratados deverão atuar de forma articulada com o CERTEA e com a rede municipal de saúde, educação e assistência social, garantindo a continuidade do cuidado, o adequado fluxo de encaminhamentos e o suporte matricial quando necessário. Os usuários encaminhados para as clínicas credenciadas deverão, obrigatoriamente, passar por atendimento inicial avaliativo realizado pela equipe multiprofissional do CERTEA, a qual, após avaliação técnica, definirá e indicará as terapias necessárias conforme as necessidades individuais de cada usuário. </w:t>
      </w:r>
    </w:p>
    <w:p w:rsidR="003927C7" w:rsidRDefault="00851951">
      <w:pPr>
        <w:pStyle w:val="LO-normal"/>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fim, as clínicas credenciadas deverão cumprir integralmente as normativas vigentes aplicáveis, incluindo aspectos sanitários, éticos e legais, bem como atender às diretrizes estabelecidas pelo </w:t>
      </w:r>
      <w:r>
        <w:rPr>
          <w:rFonts w:ascii="Times New Roman" w:eastAsia="Times New Roman" w:hAnsi="Times New Roman" w:cs="Times New Roman"/>
          <w:sz w:val="24"/>
          <w:szCs w:val="24"/>
        </w:rPr>
        <w:lastRenderedPageBreak/>
        <w:t>município no que se refere à regulação do acesso, controle, avaliação e fiscalização dos serviços prestados.</w:t>
      </w:r>
    </w:p>
    <w:p w:rsidR="003927C7" w:rsidRDefault="003927C7">
      <w:pPr>
        <w:pStyle w:val="LO-normal"/>
        <w:widowControl w:val="0"/>
        <w:spacing w:before="240" w:after="240" w:line="360" w:lineRule="auto"/>
        <w:jc w:val="both"/>
        <w:rPr>
          <w:rFonts w:ascii="Times New Roman" w:eastAsia="Times New Roman" w:hAnsi="Times New Roman" w:cs="Times New Roman"/>
          <w:b/>
          <w:bCs/>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 LEVANTAMENTO DE MERCADO: </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levantamento de mercado foi realizado considerando a necessidade de ampliação da oferta de serviços especializados voltados ao atendimento de crianças e adolescentes com suspeita ou diagnóstico de Transtorno do Espectro Autista (TEA), mediante atuação complementar à estrutura atualmente existente no CERTEA.</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Verificou-se a existência, no município de Canoas e região metropolitana, de clínicas e instituições privadas com capacidade técnica e operacional para prestação de atendimentos multiprofissionais especializados em TEA, contemplando áreas como fonoaudiologia, psicologia, terapia ocupacional, psicomotricidade, neuropsicopedagogia e nutrição. Observou-se, ainda, que parte desses serviços já atua de forma complementar ao Sistema Único de Saúde (SUS) em outros municípios, mediante contratos, convênios ou credenciamentos.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Foram avaliadas alternativas para enfrentamento da demanda reprimida existente, dentre as quais:</w:t>
      </w:r>
    </w:p>
    <w:p w:rsidR="003927C7" w:rsidRDefault="00851951">
      <w:pPr>
        <w:pStyle w:val="LO-normal"/>
        <w:numPr>
          <w:ilvl w:val="0"/>
          <w:numId w:val="6"/>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ampliação da equipe própria do CERTEA;</w:t>
      </w:r>
    </w:p>
    <w:p w:rsidR="003927C7" w:rsidRDefault="00851951">
      <w:pPr>
        <w:pStyle w:val="LO-normal"/>
        <w:numPr>
          <w:ilvl w:val="0"/>
          <w:numId w:val="6"/>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celebração de parceria com Organização da Sociedade Civil (OSC);</w:t>
      </w:r>
    </w:p>
    <w:p w:rsidR="003927C7" w:rsidRDefault="00851951">
      <w:pPr>
        <w:pStyle w:val="LO-normal"/>
        <w:numPr>
          <w:ilvl w:val="0"/>
          <w:numId w:val="6"/>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credenciamento de clínicas multiprofissionais.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ampliação exclusiva da equipe própria mostrou-se limitada diante das dificuldades recorrentes de provimento e manutenção de profissionais especializados, bem como das restrições orçamentárias atualmente existentes no Contrato nº 223/2025 firmado entre o Município e a Fundação Municipal de Saúde de Canoas.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celebração de parceria com OSC foi considerada alternativa possível, porém com menor flexibilidade operacional para ampliação progressiva da oferta assistencial, além de maior complexidade administrativa relacionada à formalização, monitoramento e execução contratual.</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Contudo verificou-se que o modelo de credenciamento apresenta maior vantagem técnica e assistencial, por possibilitar:</w:t>
      </w:r>
    </w:p>
    <w:p w:rsidR="003927C7" w:rsidRDefault="00851951">
      <w:pPr>
        <w:pStyle w:val="LO-normal"/>
        <w:numPr>
          <w:ilvl w:val="0"/>
          <w:numId w:val="5"/>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ampliação da rede prestadora;</w:t>
      </w:r>
    </w:p>
    <w:p w:rsidR="003927C7" w:rsidRDefault="00851951">
      <w:pPr>
        <w:pStyle w:val="LO-normal"/>
        <w:numPr>
          <w:ilvl w:val="0"/>
          <w:numId w:val="5"/>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descentralização da assistência;</w:t>
      </w:r>
    </w:p>
    <w:p w:rsidR="003927C7" w:rsidRDefault="00851951">
      <w:pPr>
        <w:pStyle w:val="LO-normal"/>
        <w:numPr>
          <w:ilvl w:val="0"/>
          <w:numId w:val="5"/>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maior capilaridade territorial;</w:t>
      </w:r>
    </w:p>
    <w:p w:rsidR="003927C7" w:rsidRDefault="00851951">
      <w:pPr>
        <w:pStyle w:val="LO-normal"/>
        <w:numPr>
          <w:ilvl w:val="0"/>
          <w:numId w:val="5"/>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possibilidade de múltiplos prestadores simultâneos;</w:t>
      </w:r>
    </w:p>
    <w:p w:rsidR="003927C7" w:rsidRDefault="00851951">
      <w:pPr>
        <w:pStyle w:val="LO-normal"/>
        <w:numPr>
          <w:ilvl w:val="0"/>
          <w:numId w:val="5"/>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maior flexibilidade na absorção da demanda;</w:t>
      </w:r>
    </w:p>
    <w:p w:rsidR="003927C7" w:rsidRDefault="00851951">
      <w:pPr>
        <w:pStyle w:val="LO-normal"/>
        <w:numPr>
          <w:ilvl w:val="0"/>
          <w:numId w:val="5"/>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redução do risco de descontinuidade dos serviços.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 forma, considerando a natureza continuada da demanda, a necessidade de ampliação rápida da capacidade assistencial e a existência de prestadores aptos no mercado regional, conclui-se que o credenciamento de clínicas especializadas constitui a solução mais adequada, eficiente e compatível com o interesse público.</w:t>
      </w:r>
    </w:p>
    <w:p w:rsidR="003927C7" w:rsidRDefault="003927C7">
      <w:pPr>
        <w:pStyle w:val="LO-normal"/>
        <w:spacing w:before="200" w:line="360" w:lineRule="auto"/>
        <w:jc w:val="both"/>
        <w:rPr>
          <w:rFonts w:ascii="Times New Roman" w:eastAsia="Times New Roman" w:hAnsi="Times New Roman" w:cs="Times New Roman"/>
          <w:b/>
          <w:bCs/>
          <w:sz w:val="24"/>
          <w:szCs w:val="24"/>
        </w:rPr>
      </w:pPr>
    </w:p>
    <w:p w:rsidR="003927C7" w:rsidRDefault="00851951">
      <w:pPr>
        <w:pStyle w:val="LO-normal"/>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 DESCRIÇÃO DA SOLUÇÃO COMO UM TODO: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solução proposta consiste na ampliação da oferta de serviços especializados mediante o credenciamento de clínicas multiprofissionais voltado ao atendimento de crianças e adolescentes com suspeita ou diagnóstico de Transtorno do Espectro Autista (TEA) no município, em articulação com o Centro de Referência em Transtorno do Espectro Autista (CERTEA).</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modelo prevê a organização de uma rede complementar de atenção especializada, na qual o CERTEA permanecerá como serviço de referência para avaliação diagnóstica, estratificação de risco, definição de Projeto Terapêutico Singular (PTS) e apoio matricial às demais redes (saúde, educação e assistência social). As clínicas credenciadas, por sua vez, atuarão como pontos de atenção responsáveis pela execução das intervenções terapêuticas multiprofissionais, conforme as necessidades individuais dos usuários.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solução contempla a oferta de atendimentos nas áreas de fonoaudiologia, neuropsicopedagogia, nutrição, psicologia, psicomotricidade, terapia ocupacional, assegurando abordagem integral, </w:t>
      </w:r>
      <w:r>
        <w:rPr>
          <w:rFonts w:ascii="Times New Roman" w:eastAsia="Times New Roman" w:hAnsi="Times New Roman" w:cs="Times New Roman"/>
          <w:sz w:val="24"/>
          <w:szCs w:val="24"/>
        </w:rPr>
        <w:lastRenderedPageBreak/>
        <w:t>interdisciplinar e baseada em evidências científicas. Os atendimentos deverão ocorrer de forma individual e, quando indicado, em grupo, incluindo também ações sistemáticas de orientação e apoio às famílias.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âmbito da atuação profissional, as atribuições mínimas esperadas de cada área incluem:</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Fonoaudiologia:</w:t>
      </w:r>
      <w:r>
        <w:rPr>
          <w:rFonts w:ascii="Times New Roman" w:eastAsia="Times New Roman" w:hAnsi="Times New Roman" w:cs="Times New Roman"/>
          <w:sz w:val="24"/>
          <w:szCs w:val="24"/>
        </w:rPr>
        <w:t xml:space="preserve"> avaliação e intervenção nas habilidades de comunicação verbal e não verbal, linguagem receptiva e expressiva, pragmática da comunicação, além de aspectos relacionados à alimentação e motricidade orofacial, visando favorecer o desenvolvimento comunicativo e a interação social.</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Neuropsicopedagogia:</w:t>
      </w:r>
      <w:r>
        <w:rPr>
          <w:rFonts w:ascii="Times New Roman" w:eastAsia="Times New Roman" w:hAnsi="Times New Roman" w:cs="Times New Roman"/>
          <w:sz w:val="24"/>
          <w:szCs w:val="24"/>
        </w:rPr>
        <w:t xml:space="preserve"> avaliação e intervenção nas funções cognitivas e processos de aprendizagem, considerando aspectos neurológicos, emocionais e pedagógicos que impactam o desenvolvimento global, com foco na construção de estratégias que favoreçam a aquisição de habilidades acadêmicas e adaptativas.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Nutrição:</w:t>
      </w:r>
      <w:r>
        <w:rPr>
          <w:rFonts w:ascii="Times New Roman" w:eastAsia="Times New Roman" w:hAnsi="Times New Roman" w:cs="Times New Roman"/>
          <w:sz w:val="24"/>
          <w:szCs w:val="24"/>
        </w:rPr>
        <w:t xml:space="preserve"> acompanhamento do estado nutricional, avaliação de hábitos alimentares e orientação nutricional, visando garantir adequação nutricional, promover hábitos alimentares saudáveis, bem como realizar intervenções voltadas ao manejo das alterações alimentares frequentemente associadas ao TEA.</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Psicopedagogia:</w:t>
      </w:r>
      <w:r>
        <w:rPr>
          <w:rFonts w:ascii="Times New Roman" w:eastAsia="Times New Roman" w:hAnsi="Times New Roman" w:cs="Times New Roman"/>
          <w:sz w:val="24"/>
          <w:szCs w:val="24"/>
        </w:rPr>
        <w:t xml:space="preserve"> atuação voltada à identificação e intervenção nas dificuldades de aprendizagem, promovendo estratégias pedagógicas individualizadas que favoreçam o desenvolvimento cognitivo, acadêmico e adaptativo.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Psicologia:</w:t>
      </w:r>
      <w:r>
        <w:rPr>
          <w:rFonts w:ascii="Times New Roman" w:eastAsia="Times New Roman" w:hAnsi="Times New Roman" w:cs="Times New Roman"/>
          <w:sz w:val="24"/>
          <w:szCs w:val="24"/>
        </w:rPr>
        <w:t xml:space="preserve"> avaliação e intervenção nos aspectos comportamentais, emocionais e sociais, com foco no desenvolvimento de habilidades socioemocionais, manejo de comportamentos desafiadores, fortalecimento de vínculos familiares e promoção do bem-estar psicológico do usuário.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Psicomotricidade:</w:t>
      </w:r>
      <w:r>
        <w:rPr>
          <w:rFonts w:ascii="Times New Roman" w:eastAsia="Times New Roman" w:hAnsi="Times New Roman" w:cs="Times New Roman"/>
          <w:sz w:val="24"/>
          <w:szCs w:val="24"/>
        </w:rPr>
        <w:t xml:space="preserve"> intervenção voltada à integração entre aspectos motores, cognitivos e emocionais, estimulando o desenvolvimento da consciência corporal, coordenação, organização espacial e temporal, além da expressão e interação por meio do movimento.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Terapia Ocupacional:</w:t>
      </w:r>
      <w:r>
        <w:rPr>
          <w:rFonts w:ascii="Times New Roman" w:eastAsia="Times New Roman" w:hAnsi="Times New Roman" w:cs="Times New Roman"/>
          <w:sz w:val="24"/>
          <w:szCs w:val="24"/>
        </w:rPr>
        <w:t xml:space="preserve"> avaliação e intervenção nas habilidades de desempenho ocupacional relacionadas às atividades da vida diária, autonomia, participação social, integração sensorial e adaptação do ambiente, favorecendo a funcionalidade e independência do usuário.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fluxo assistencial será estruturado de modo a garantir:</w:t>
      </w:r>
    </w:p>
    <w:p w:rsidR="003927C7" w:rsidRDefault="00851951">
      <w:pPr>
        <w:pStyle w:val="LO-normal"/>
        <w:numPr>
          <w:ilvl w:val="0"/>
          <w:numId w:val="1"/>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Acesso regulado e equitativo aos serviços;</w:t>
      </w:r>
    </w:p>
    <w:p w:rsidR="003927C7" w:rsidRDefault="00851951">
      <w:pPr>
        <w:pStyle w:val="LO-normal"/>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Redução da demanda reprimida existente;</w:t>
      </w:r>
    </w:p>
    <w:p w:rsidR="003927C7" w:rsidRDefault="00851951">
      <w:pPr>
        <w:pStyle w:val="LO-normal"/>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Redução de judicialização;</w:t>
      </w:r>
    </w:p>
    <w:p w:rsidR="003927C7" w:rsidRDefault="00851951">
      <w:pPr>
        <w:pStyle w:val="LO-normal"/>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Início oportuno das intervenções terapêuticas;</w:t>
      </w:r>
    </w:p>
    <w:p w:rsidR="003927C7" w:rsidRDefault="00851951">
      <w:pPr>
        <w:pStyle w:val="LO-normal"/>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Continuidade do cuidado ao longo do desenvolvimento do usuário;</w:t>
      </w:r>
    </w:p>
    <w:p w:rsidR="003927C7" w:rsidRDefault="00851951">
      <w:pPr>
        <w:pStyle w:val="LO-normal"/>
        <w:numPr>
          <w:ilvl w:val="0"/>
          <w:numId w:val="1"/>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Monitoramento e avaliação dos resultados assistenciais.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clínicas credenciadas deverão atuar de forma integrada ao CERTEA, compartilhando informações relevantes por meio de prontuários, relatórios e instrumentos de acompanhamento, garantindo a coordenação do cuidado e a rastreabilidade das ações realizadas. Caberá à gestão municipal estabelecer diretrizes, protocolos assistenciais, critérios de encaminhamento, bem como realizar o controle, avaliação e fiscalização dos serviços prestados.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solução contempla a utilização de fontes de financiamento, proveniente de recursos de emendas impositivas e parlamentares destinadas ao CERTEA, visando assegurar a sustentabilidade da ampliação da oferta de serviços.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 forma, a proposta configura-se como uma estratégia sistêmica de organização da rede de cuidado ao TEA, baseada na descentralização da oferta de terapias especializadas, no fortalecimento do papel coordenador do CERTEA e na ampliação da capacidade assistencial do município, com foco na integralidade, na qualidade do atendimento e na melhoria dos desfechos clínicos e sociais dos usuários.</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color w:val="FF0000"/>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 ESTIMATIVA DAS QUANTIDADES A SEREM C</w:t>
      </w:r>
      <w:r w:rsidR="00077AF5">
        <w:rPr>
          <w:rFonts w:ascii="Times New Roman" w:eastAsia="Times New Roman" w:hAnsi="Times New Roman" w:cs="Times New Roman"/>
          <w:b/>
          <w:bCs/>
          <w:sz w:val="24"/>
          <w:szCs w:val="24"/>
        </w:rPr>
        <w:t>REDENCIADAS</w:t>
      </w:r>
      <w:r>
        <w:rPr>
          <w:rFonts w:ascii="Times New Roman" w:eastAsia="Times New Roman" w:hAnsi="Times New Roman" w:cs="Times New Roman"/>
          <w:b/>
          <w:bCs/>
          <w:sz w:val="24"/>
          <w:szCs w:val="24"/>
        </w:rPr>
        <w:t>*:</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Os quantitativos estimados para a presente contratação foram definidos com base na demanda reprimida atualmente existente no CERTEA, na capacidade assistencial pretendida para ampliação do acesso às terapias especializadas e na disponibilidade de recursos financeiros provenientes de emendas parlamentares destinadas ao serviço, considerando a previsão de atendimentos contínuos ao longo do período de 12 (doze) meses.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fins de estimativa, considerou-se a realização média de 52 (cinquenta e duas) sessões anuais por usuário, correspondentes, em regra, a um atendimento semanal, podendo ocorrer adequações conforme avaliação técnica, evolução clínica, definição do Projeto Terapêutico Singular (PTS) e disponibilidade orçamentária vinculada aos recursos destinados ao CERTEA.</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p>
    <w:tbl>
      <w:tblPr>
        <w:tblStyle w:val="a1"/>
        <w:tblW w:w="9306" w:type="dxa"/>
        <w:tblInd w:w="12" w:type="dxa"/>
        <w:tblBorders>
          <w:top w:val="nil"/>
          <w:left w:val="nil"/>
          <w:bottom w:val="nil"/>
          <w:right w:val="nil"/>
          <w:insideH w:val="nil"/>
          <w:insideV w:val="nil"/>
        </w:tblBorders>
        <w:tblLayout w:type="fixed"/>
        <w:tblLook w:val="0600" w:firstRow="0" w:lastRow="0" w:firstColumn="0" w:lastColumn="0" w:noHBand="1" w:noVBand="1"/>
      </w:tblPr>
      <w:tblGrid>
        <w:gridCol w:w="571"/>
        <w:gridCol w:w="3540"/>
        <w:gridCol w:w="1635"/>
        <w:gridCol w:w="1425"/>
        <w:gridCol w:w="2135"/>
      </w:tblGrid>
      <w:tr w:rsidR="003927C7">
        <w:trPr>
          <w:trHeight w:val="550"/>
        </w:trPr>
        <w:tc>
          <w:tcPr>
            <w:tcW w:w="57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ITEM</w:t>
            </w:r>
          </w:p>
        </w:tc>
        <w:tc>
          <w:tcPr>
            <w:tcW w:w="354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DESCRIÇÃO</w:t>
            </w:r>
            <w:r>
              <w:rPr>
                <w:rFonts w:ascii="Times New Roman" w:eastAsia="Times New Roman" w:hAnsi="Times New Roman" w:cs="Times New Roman"/>
                <w:b/>
                <w:bCs/>
                <w:sz w:val="20"/>
                <w:szCs w:val="20"/>
              </w:rPr>
              <w:tab/>
            </w:r>
          </w:p>
        </w:tc>
        <w:tc>
          <w:tcPr>
            <w:tcW w:w="163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Usuários mínimos estimados</w:t>
            </w:r>
          </w:p>
        </w:tc>
        <w:tc>
          <w:tcPr>
            <w:tcW w:w="142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Sessões anuais/ usuários</w:t>
            </w:r>
          </w:p>
        </w:tc>
        <w:tc>
          <w:tcPr>
            <w:tcW w:w="213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Carga horária anual estimada </w:t>
            </w:r>
          </w:p>
        </w:tc>
      </w:tr>
      <w:tr w:rsidR="003927C7">
        <w:trPr>
          <w:trHeight w:val="211"/>
        </w:trPr>
        <w:tc>
          <w:tcPr>
            <w:tcW w:w="57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354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Sessão de atendimento de fonoaudiologia</w:t>
            </w:r>
          </w:p>
        </w:tc>
        <w:tc>
          <w:tcPr>
            <w:tcW w:w="16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142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21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3640</w:t>
            </w:r>
          </w:p>
        </w:tc>
      </w:tr>
      <w:tr w:rsidR="003927C7">
        <w:trPr>
          <w:trHeight w:val="247"/>
        </w:trPr>
        <w:tc>
          <w:tcPr>
            <w:tcW w:w="57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354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Sessão de atendimento de neuropsicopedagogia</w:t>
            </w:r>
          </w:p>
        </w:tc>
        <w:tc>
          <w:tcPr>
            <w:tcW w:w="16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42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21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520</w:t>
            </w:r>
          </w:p>
        </w:tc>
      </w:tr>
      <w:tr w:rsidR="003927C7">
        <w:trPr>
          <w:trHeight w:val="283"/>
        </w:trPr>
        <w:tc>
          <w:tcPr>
            <w:tcW w:w="57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354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Sessão de atendimento de psicologia</w:t>
            </w:r>
          </w:p>
        </w:tc>
        <w:tc>
          <w:tcPr>
            <w:tcW w:w="16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42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21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1040</w:t>
            </w:r>
          </w:p>
        </w:tc>
      </w:tr>
      <w:tr w:rsidR="003927C7">
        <w:trPr>
          <w:trHeight w:val="319"/>
        </w:trPr>
        <w:tc>
          <w:tcPr>
            <w:tcW w:w="57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354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Sessão de atendimento de psicomotricidade</w:t>
            </w:r>
          </w:p>
        </w:tc>
        <w:tc>
          <w:tcPr>
            <w:tcW w:w="16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42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21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1040</w:t>
            </w:r>
          </w:p>
        </w:tc>
      </w:tr>
      <w:tr w:rsidR="003927C7">
        <w:trPr>
          <w:trHeight w:val="447"/>
        </w:trPr>
        <w:tc>
          <w:tcPr>
            <w:tcW w:w="57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354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Sessão de atendimento de terapia ocupacional</w:t>
            </w:r>
          </w:p>
        </w:tc>
        <w:tc>
          <w:tcPr>
            <w:tcW w:w="16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142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21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1560</w:t>
            </w:r>
          </w:p>
        </w:tc>
      </w:tr>
      <w:tr w:rsidR="003927C7">
        <w:trPr>
          <w:trHeight w:val="447"/>
        </w:trPr>
        <w:tc>
          <w:tcPr>
            <w:tcW w:w="57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354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Sessão de atendimento de nutrição</w:t>
            </w:r>
          </w:p>
        </w:tc>
        <w:tc>
          <w:tcPr>
            <w:tcW w:w="16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42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2135"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520</w:t>
            </w:r>
          </w:p>
        </w:tc>
      </w:tr>
    </w:tbl>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quantitativos apresentados constituem estimativa mínima de atendimento, podendo sofrer adequações conforme a demanda assistencial, critérios técnicos e disponibilidade orçamentária.</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Poderá ocorrer atendimento simultâneo de mais de um usuário no mesmo horário, desde que tal modalidade seja tecnicamente indicada pela equipe multiprofissional do CERTEA e/ou pela </w:t>
      </w:r>
      <w:r>
        <w:rPr>
          <w:rFonts w:ascii="Times New Roman" w:eastAsia="Times New Roman" w:hAnsi="Times New Roman" w:cs="Times New Roman"/>
          <w:sz w:val="24"/>
          <w:szCs w:val="24"/>
        </w:rPr>
        <w:lastRenderedPageBreak/>
        <w:t>clínica credenciada, como estratégia terapêutica benéfica ao desenvolvimento funcional, social e clínico dos usuários. Nessas hipóteses, a remuneração da clínica credenciada ocorrerá por hora efetivamente prestada, independentemente da quantidade de usuários atendidos simultaneamente no mesmo período.</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 ESTIMATIVA DO VALOR D</w:t>
      </w:r>
      <w:r w:rsidR="00077AF5">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 xml:space="preserve"> C</w:t>
      </w:r>
      <w:r w:rsidR="00077AF5">
        <w:rPr>
          <w:rFonts w:ascii="Times New Roman" w:eastAsia="Times New Roman" w:hAnsi="Times New Roman" w:cs="Times New Roman"/>
          <w:b/>
          <w:bCs/>
          <w:sz w:val="24"/>
          <w:szCs w:val="24"/>
        </w:rPr>
        <w:t>REDENCIAMENTO</w:t>
      </w:r>
      <w:r>
        <w:rPr>
          <w:rFonts w:ascii="Times New Roman" w:eastAsia="Times New Roman" w:hAnsi="Times New Roman" w:cs="Times New Roman"/>
          <w:b/>
          <w:bCs/>
          <w:sz w:val="24"/>
          <w:szCs w:val="24"/>
        </w:rPr>
        <w:t>:</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Considerando a pesquisa de preços realizada pela Unidade de Apoio às Aquisições e Contratações, bem como os quantitativos estimados para execução dos serviços especializados, apresenta-se a seguir a estimativa do valor global da contratação: </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color w:val="FF0000"/>
          <w:sz w:val="24"/>
          <w:szCs w:val="24"/>
        </w:rPr>
      </w:pPr>
    </w:p>
    <w:tbl>
      <w:tblPr>
        <w:tblStyle w:val="a2"/>
        <w:tblpPr w:leftFromText="180" w:rightFromText="180" w:topFromText="180" w:bottomFromText="180" w:vertAnchor="text" w:tblpX="33"/>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30"/>
        <w:gridCol w:w="2805"/>
        <w:gridCol w:w="1980"/>
        <w:gridCol w:w="2220"/>
        <w:gridCol w:w="1740"/>
      </w:tblGrid>
      <w:tr w:rsidR="003927C7">
        <w:trPr>
          <w:trHeight w:val="425"/>
        </w:trPr>
        <w:tc>
          <w:tcPr>
            <w:tcW w:w="630" w:type="dxa"/>
            <w:tcBorders>
              <w:top w:val="single" w:sz="6" w:space="0" w:color="000001"/>
              <w:left w:val="single" w:sz="6" w:space="0" w:color="000001"/>
              <w:bottom w:val="single" w:sz="6" w:space="0" w:color="000001"/>
              <w:right w:val="single" w:sz="6" w:space="0" w:color="000001"/>
            </w:tcBorders>
          </w:tcPr>
          <w:p w:rsidR="003927C7" w:rsidRDefault="00851951">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ITEM</w:t>
            </w:r>
          </w:p>
        </w:tc>
        <w:tc>
          <w:tcPr>
            <w:tcW w:w="2805" w:type="dxa"/>
            <w:tcBorders>
              <w:top w:val="single" w:sz="6" w:space="0" w:color="000001"/>
              <w:left w:val="single" w:sz="6" w:space="0" w:color="000001"/>
              <w:bottom w:val="single" w:sz="6" w:space="0" w:color="000001"/>
              <w:right w:val="single" w:sz="6" w:space="0" w:color="000001"/>
            </w:tcBorders>
          </w:tcPr>
          <w:p w:rsidR="003927C7" w:rsidRDefault="00851951">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DESCRIÇÃO</w:t>
            </w:r>
            <w:r>
              <w:rPr>
                <w:rFonts w:ascii="Times New Roman" w:eastAsia="Times New Roman" w:hAnsi="Times New Roman" w:cs="Times New Roman"/>
                <w:b/>
                <w:bCs/>
              </w:rPr>
              <w:tab/>
            </w:r>
          </w:p>
        </w:tc>
        <w:tc>
          <w:tcPr>
            <w:tcW w:w="1980" w:type="dxa"/>
            <w:tcBorders>
              <w:top w:val="single" w:sz="6" w:space="0" w:color="000001"/>
              <w:left w:val="single" w:sz="6" w:space="0" w:color="000001"/>
              <w:bottom w:val="single" w:sz="6" w:space="0" w:color="000001"/>
              <w:right w:val="single" w:sz="6" w:space="0" w:color="000001"/>
            </w:tcBorders>
          </w:tcPr>
          <w:p w:rsidR="003927C7" w:rsidRDefault="00851951">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Valor estimado por sessão/hora</w:t>
            </w:r>
          </w:p>
        </w:tc>
        <w:tc>
          <w:tcPr>
            <w:tcW w:w="222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Carga horária anual estimada</w:t>
            </w:r>
          </w:p>
        </w:tc>
        <w:tc>
          <w:tcPr>
            <w:tcW w:w="1740" w:type="dxa"/>
            <w:tcBorders>
              <w:top w:val="single" w:sz="6" w:space="0" w:color="000001"/>
              <w:left w:val="single" w:sz="6" w:space="0" w:color="000001"/>
              <w:bottom w:val="single" w:sz="6" w:space="0" w:color="000001"/>
              <w:right w:val="single" w:sz="6" w:space="0" w:color="000001"/>
            </w:tcBorders>
          </w:tcPr>
          <w:p w:rsidR="003927C7" w:rsidRDefault="00851951">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Valor total estimado</w:t>
            </w:r>
          </w:p>
        </w:tc>
      </w:tr>
      <w:tr w:rsidR="003927C7">
        <w:trPr>
          <w:trHeight w:val="467"/>
        </w:trPr>
        <w:tc>
          <w:tcPr>
            <w:tcW w:w="63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rPr>
            </w:pPr>
            <w:r>
              <w:rPr>
                <w:rFonts w:ascii="Times New Roman" w:eastAsia="Times New Roman" w:hAnsi="Times New Roman" w:cs="Times New Roman"/>
              </w:rPr>
              <w:t>01</w:t>
            </w:r>
          </w:p>
        </w:tc>
        <w:tc>
          <w:tcPr>
            <w:tcW w:w="280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rPr>
            </w:pPr>
            <w:r>
              <w:rPr>
                <w:rFonts w:ascii="Times New Roman" w:eastAsia="Times New Roman" w:hAnsi="Times New Roman" w:cs="Times New Roman"/>
              </w:rPr>
              <w:t>Sessão de atendimento de fonoaudiologia</w:t>
            </w:r>
          </w:p>
        </w:tc>
        <w:tc>
          <w:tcPr>
            <w:tcW w:w="198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240" w:type="dxa"/>
            </w:tcMar>
          </w:tcPr>
          <w:p w:rsidR="003927C7" w:rsidRDefault="007336D3">
            <w:pPr>
              <w:pStyle w:val="LO-normal"/>
              <w:widowControl w:val="0"/>
              <w:ind w:right="113"/>
              <w:jc w:val="center"/>
              <w:rPr>
                <w:rFonts w:ascii="Times New Roman" w:eastAsia="Times New Roman" w:hAnsi="Times New Roman" w:cs="Times New Roman"/>
                <w:color w:val="0F1115"/>
              </w:rPr>
            </w:pPr>
            <w:r>
              <w:rPr>
                <w:rFonts w:ascii="Times New Roman" w:eastAsia="Times New Roman" w:hAnsi="Times New Roman" w:cs="Times New Roman"/>
                <w:color w:val="0F1115"/>
              </w:rPr>
              <w:t>R$ 119,21</w:t>
            </w:r>
          </w:p>
        </w:tc>
        <w:tc>
          <w:tcPr>
            <w:tcW w:w="222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rPr>
            </w:pPr>
            <w:r>
              <w:rPr>
                <w:rFonts w:ascii="Times New Roman" w:eastAsia="Times New Roman" w:hAnsi="Times New Roman" w:cs="Times New Roman"/>
              </w:rPr>
              <w:t>3640</w:t>
            </w:r>
          </w:p>
        </w:tc>
        <w:tc>
          <w:tcPr>
            <w:tcW w:w="174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7336D3">
            <w:pPr>
              <w:pStyle w:val="LO-normal"/>
              <w:widowControl w:val="0"/>
              <w:ind w:right="113"/>
              <w:jc w:val="right"/>
              <w:rPr>
                <w:rFonts w:ascii="Times New Roman" w:eastAsia="Times New Roman" w:hAnsi="Times New Roman" w:cs="Times New Roman"/>
                <w:color w:val="0F1115"/>
              </w:rPr>
            </w:pPr>
            <w:r>
              <w:rPr>
                <w:rFonts w:ascii="Times New Roman" w:eastAsia="Times New Roman" w:hAnsi="Times New Roman" w:cs="Times New Roman"/>
                <w:color w:val="0F1115"/>
              </w:rPr>
              <w:t>R$433.924,40</w:t>
            </w:r>
          </w:p>
        </w:tc>
      </w:tr>
      <w:tr w:rsidR="003927C7">
        <w:trPr>
          <w:trHeight w:val="467"/>
        </w:trPr>
        <w:tc>
          <w:tcPr>
            <w:tcW w:w="63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rPr>
            </w:pPr>
            <w:r>
              <w:rPr>
                <w:rFonts w:ascii="Times New Roman" w:eastAsia="Times New Roman" w:hAnsi="Times New Roman" w:cs="Times New Roman"/>
              </w:rPr>
              <w:t>02</w:t>
            </w:r>
          </w:p>
        </w:tc>
        <w:tc>
          <w:tcPr>
            <w:tcW w:w="280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rPr>
            </w:pPr>
            <w:r>
              <w:rPr>
                <w:rFonts w:ascii="Times New Roman" w:eastAsia="Times New Roman" w:hAnsi="Times New Roman" w:cs="Times New Roman"/>
              </w:rPr>
              <w:t>Sessão de atendimento de neuropsicopedagogia</w:t>
            </w:r>
          </w:p>
        </w:tc>
        <w:tc>
          <w:tcPr>
            <w:tcW w:w="198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240" w:type="dxa"/>
            </w:tcMar>
          </w:tcPr>
          <w:p w:rsidR="003927C7" w:rsidRDefault="007336D3">
            <w:pPr>
              <w:pStyle w:val="LO-normal"/>
              <w:widowControl w:val="0"/>
              <w:ind w:right="113"/>
              <w:jc w:val="center"/>
              <w:rPr>
                <w:rFonts w:ascii="Times New Roman" w:eastAsia="Times New Roman" w:hAnsi="Times New Roman" w:cs="Times New Roman"/>
                <w:color w:val="0F1115"/>
              </w:rPr>
            </w:pPr>
            <w:r>
              <w:rPr>
                <w:rFonts w:ascii="Times New Roman" w:eastAsia="Times New Roman" w:hAnsi="Times New Roman" w:cs="Times New Roman"/>
                <w:color w:val="0F1115"/>
              </w:rPr>
              <w:t>R$ 96,06</w:t>
            </w:r>
          </w:p>
        </w:tc>
        <w:tc>
          <w:tcPr>
            <w:tcW w:w="222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rPr>
            </w:pPr>
            <w:r>
              <w:rPr>
                <w:rFonts w:ascii="Times New Roman" w:eastAsia="Times New Roman" w:hAnsi="Times New Roman" w:cs="Times New Roman"/>
              </w:rPr>
              <w:t>520</w:t>
            </w:r>
          </w:p>
        </w:tc>
        <w:tc>
          <w:tcPr>
            <w:tcW w:w="174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7336D3">
            <w:pPr>
              <w:pStyle w:val="LO-normal"/>
              <w:widowControl w:val="0"/>
              <w:ind w:right="113"/>
              <w:jc w:val="right"/>
              <w:rPr>
                <w:rFonts w:ascii="Times New Roman" w:eastAsia="Times New Roman" w:hAnsi="Times New Roman" w:cs="Times New Roman"/>
                <w:color w:val="0F1115"/>
              </w:rPr>
            </w:pPr>
            <w:r>
              <w:rPr>
                <w:rFonts w:ascii="Times New Roman" w:eastAsia="Times New Roman" w:hAnsi="Times New Roman" w:cs="Times New Roman"/>
                <w:color w:val="0F1115"/>
              </w:rPr>
              <w:t>R$ 49.951,20</w:t>
            </w:r>
          </w:p>
        </w:tc>
      </w:tr>
      <w:tr w:rsidR="003927C7">
        <w:trPr>
          <w:trHeight w:val="467"/>
        </w:trPr>
        <w:tc>
          <w:tcPr>
            <w:tcW w:w="63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rPr>
            </w:pPr>
            <w:r>
              <w:rPr>
                <w:rFonts w:ascii="Times New Roman" w:eastAsia="Times New Roman" w:hAnsi="Times New Roman" w:cs="Times New Roman"/>
              </w:rPr>
              <w:t>03</w:t>
            </w:r>
          </w:p>
        </w:tc>
        <w:tc>
          <w:tcPr>
            <w:tcW w:w="280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b/>
                <w:bCs/>
              </w:rPr>
            </w:pPr>
            <w:r>
              <w:rPr>
                <w:rFonts w:ascii="Times New Roman" w:eastAsia="Times New Roman" w:hAnsi="Times New Roman" w:cs="Times New Roman"/>
              </w:rPr>
              <w:t>Sessão de atendimento de psicologia</w:t>
            </w:r>
          </w:p>
        </w:tc>
        <w:tc>
          <w:tcPr>
            <w:tcW w:w="198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240" w:type="dxa"/>
            </w:tcMar>
          </w:tcPr>
          <w:p w:rsidR="003927C7" w:rsidRDefault="007336D3">
            <w:pPr>
              <w:pStyle w:val="LO-normal"/>
              <w:widowControl w:val="0"/>
              <w:ind w:right="113"/>
              <w:jc w:val="center"/>
              <w:rPr>
                <w:rFonts w:ascii="Times New Roman" w:eastAsia="Times New Roman" w:hAnsi="Times New Roman" w:cs="Times New Roman"/>
                <w:color w:val="0F1115"/>
              </w:rPr>
            </w:pPr>
            <w:r>
              <w:rPr>
                <w:rFonts w:ascii="Times New Roman" w:eastAsia="Times New Roman" w:hAnsi="Times New Roman" w:cs="Times New Roman"/>
                <w:color w:val="0F1115"/>
              </w:rPr>
              <w:t>R$ 86,20</w:t>
            </w:r>
          </w:p>
        </w:tc>
        <w:tc>
          <w:tcPr>
            <w:tcW w:w="222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rPr>
            </w:pPr>
            <w:r>
              <w:rPr>
                <w:rFonts w:ascii="Times New Roman" w:eastAsia="Times New Roman" w:hAnsi="Times New Roman" w:cs="Times New Roman"/>
              </w:rPr>
              <w:t>1040</w:t>
            </w:r>
          </w:p>
        </w:tc>
        <w:tc>
          <w:tcPr>
            <w:tcW w:w="174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7336D3">
            <w:pPr>
              <w:pStyle w:val="LO-normal"/>
              <w:widowControl w:val="0"/>
              <w:ind w:right="113"/>
              <w:jc w:val="right"/>
              <w:rPr>
                <w:rFonts w:ascii="Times New Roman" w:eastAsia="Times New Roman" w:hAnsi="Times New Roman" w:cs="Times New Roman"/>
                <w:color w:val="0F1115"/>
              </w:rPr>
            </w:pPr>
            <w:r>
              <w:rPr>
                <w:rFonts w:ascii="Times New Roman" w:eastAsia="Times New Roman" w:hAnsi="Times New Roman" w:cs="Times New Roman"/>
                <w:color w:val="0F1115"/>
              </w:rPr>
              <w:t>R$ 89.648,00</w:t>
            </w:r>
          </w:p>
          <w:p w:rsidR="003927C7" w:rsidRDefault="003927C7">
            <w:pPr>
              <w:pStyle w:val="LO-normal"/>
              <w:widowControl w:val="0"/>
              <w:ind w:right="113"/>
              <w:jc w:val="right"/>
              <w:rPr>
                <w:rFonts w:ascii="Times New Roman" w:eastAsia="Times New Roman" w:hAnsi="Times New Roman" w:cs="Times New Roman"/>
                <w:color w:val="0F1115"/>
              </w:rPr>
            </w:pPr>
          </w:p>
        </w:tc>
      </w:tr>
      <w:tr w:rsidR="003927C7">
        <w:trPr>
          <w:trHeight w:val="467"/>
        </w:trPr>
        <w:tc>
          <w:tcPr>
            <w:tcW w:w="63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rPr>
            </w:pPr>
            <w:r>
              <w:rPr>
                <w:rFonts w:ascii="Times New Roman" w:eastAsia="Times New Roman" w:hAnsi="Times New Roman" w:cs="Times New Roman"/>
              </w:rPr>
              <w:t>04</w:t>
            </w:r>
          </w:p>
        </w:tc>
        <w:tc>
          <w:tcPr>
            <w:tcW w:w="280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rPr>
            </w:pPr>
            <w:r>
              <w:rPr>
                <w:rFonts w:ascii="Times New Roman" w:eastAsia="Times New Roman" w:hAnsi="Times New Roman" w:cs="Times New Roman"/>
              </w:rPr>
              <w:t>Sessão de atendimento de psicomotricidade</w:t>
            </w:r>
          </w:p>
        </w:tc>
        <w:tc>
          <w:tcPr>
            <w:tcW w:w="198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240" w:type="dxa"/>
            </w:tcMar>
          </w:tcPr>
          <w:p w:rsidR="003927C7" w:rsidRDefault="007336D3">
            <w:pPr>
              <w:pStyle w:val="LO-normal"/>
              <w:widowControl w:val="0"/>
              <w:ind w:right="113"/>
              <w:jc w:val="center"/>
              <w:rPr>
                <w:rFonts w:ascii="Times New Roman" w:eastAsia="Times New Roman" w:hAnsi="Times New Roman" w:cs="Times New Roman"/>
                <w:color w:val="0F1115"/>
              </w:rPr>
            </w:pPr>
            <w:r>
              <w:rPr>
                <w:rFonts w:ascii="Times New Roman" w:eastAsia="Times New Roman" w:hAnsi="Times New Roman" w:cs="Times New Roman"/>
                <w:color w:val="0F1115"/>
              </w:rPr>
              <w:t>R$ 86,03</w:t>
            </w:r>
          </w:p>
        </w:tc>
        <w:tc>
          <w:tcPr>
            <w:tcW w:w="222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rPr>
            </w:pPr>
            <w:r>
              <w:rPr>
                <w:rFonts w:ascii="Times New Roman" w:eastAsia="Times New Roman" w:hAnsi="Times New Roman" w:cs="Times New Roman"/>
              </w:rPr>
              <w:t>1040</w:t>
            </w:r>
          </w:p>
        </w:tc>
        <w:tc>
          <w:tcPr>
            <w:tcW w:w="174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077AF5">
            <w:pPr>
              <w:pStyle w:val="LO-normal"/>
              <w:widowControl w:val="0"/>
              <w:ind w:right="113"/>
              <w:jc w:val="right"/>
              <w:rPr>
                <w:rFonts w:ascii="Times New Roman" w:eastAsia="Times New Roman" w:hAnsi="Times New Roman" w:cs="Times New Roman"/>
                <w:color w:val="0F1115"/>
              </w:rPr>
            </w:pPr>
            <w:r>
              <w:rPr>
                <w:rFonts w:ascii="Times New Roman" w:eastAsia="Times New Roman" w:hAnsi="Times New Roman" w:cs="Times New Roman"/>
                <w:color w:val="0F1115"/>
              </w:rPr>
              <w:t>R$ 89.471,20</w:t>
            </w:r>
          </w:p>
        </w:tc>
      </w:tr>
      <w:tr w:rsidR="003927C7">
        <w:trPr>
          <w:trHeight w:val="467"/>
        </w:trPr>
        <w:tc>
          <w:tcPr>
            <w:tcW w:w="63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rPr>
            </w:pPr>
            <w:r>
              <w:rPr>
                <w:rFonts w:ascii="Times New Roman" w:eastAsia="Times New Roman" w:hAnsi="Times New Roman" w:cs="Times New Roman"/>
              </w:rPr>
              <w:t>05</w:t>
            </w:r>
          </w:p>
        </w:tc>
        <w:tc>
          <w:tcPr>
            <w:tcW w:w="280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b/>
                <w:bCs/>
              </w:rPr>
            </w:pPr>
            <w:r>
              <w:rPr>
                <w:rFonts w:ascii="Times New Roman" w:eastAsia="Times New Roman" w:hAnsi="Times New Roman" w:cs="Times New Roman"/>
              </w:rPr>
              <w:t>Sessão de atendimento de terapia ocupacional</w:t>
            </w:r>
          </w:p>
        </w:tc>
        <w:tc>
          <w:tcPr>
            <w:tcW w:w="198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240" w:type="dxa"/>
            </w:tcMar>
          </w:tcPr>
          <w:p w:rsidR="003927C7" w:rsidRDefault="007336D3">
            <w:pPr>
              <w:pStyle w:val="LO-normal"/>
              <w:widowControl w:val="0"/>
              <w:ind w:right="113"/>
              <w:jc w:val="center"/>
              <w:rPr>
                <w:rFonts w:ascii="Times New Roman" w:eastAsia="Times New Roman" w:hAnsi="Times New Roman" w:cs="Times New Roman"/>
                <w:color w:val="0F1115"/>
              </w:rPr>
            </w:pPr>
            <w:r>
              <w:rPr>
                <w:rFonts w:ascii="Times New Roman" w:eastAsia="Times New Roman" w:hAnsi="Times New Roman" w:cs="Times New Roman"/>
                <w:color w:val="0F1115"/>
              </w:rPr>
              <w:t>R$ 138,50</w:t>
            </w:r>
          </w:p>
        </w:tc>
        <w:tc>
          <w:tcPr>
            <w:tcW w:w="222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rPr>
            </w:pPr>
            <w:r>
              <w:rPr>
                <w:rFonts w:ascii="Times New Roman" w:eastAsia="Times New Roman" w:hAnsi="Times New Roman" w:cs="Times New Roman"/>
              </w:rPr>
              <w:t>1560</w:t>
            </w:r>
          </w:p>
        </w:tc>
        <w:tc>
          <w:tcPr>
            <w:tcW w:w="174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077AF5">
            <w:pPr>
              <w:pStyle w:val="LO-normal"/>
              <w:widowControl w:val="0"/>
              <w:ind w:right="113"/>
              <w:jc w:val="right"/>
              <w:rPr>
                <w:rFonts w:ascii="Times New Roman" w:eastAsia="Times New Roman" w:hAnsi="Times New Roman" w:cs="Times New Roman"/>
                <w:color w:val="0F1115"/>
              </w:rPr>
            </w:pPr>
            <w:r>
              <w:rPr>
                <w:rFonts w:ascii="Times New Roman" w:eastAsia="Times New Roman" w:hAnsi="Times New Roman" w:cs="Times New Roman"/>
                <w:color w:val="0F1115"/>
              </w:rPr>
              <w:t>R$ 216.060,00</w:t>
            </w:r>
          </w:p>
        </w:tc>
      </w:tr>
      <w:tr w:rsidR="003927C7">
        <w:trPr>
          <w:trHeight w:val="467"/>
        </w:trPr>
        <w:tc>
          <w:tcPr>
            <w:tcW w:w="630"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spacing w:after="240"/>
              <w:ind w:firstLine="20"/>
              <w:rPr>
                <w:rFonts w:ascii="Times New Roman" w:eastAsia="Times New Roman" w:hAnsi="Times New Roman" w:cs="Times New Roman"/>
              </w:rPr>
            </w:pPr>
            <w:r>
              <w:rPr>
                <w:rFonts w:ascii="Times New Roman" w:eastAsia="Times New Roman" w:hAnsi="Times New Roman" w:cs="Times New Roman"/>
              </w:rPr>
              <w:t>06</w:t>
            </w:r>
          </w:p>
        </w:tc>
        <w:tc>
          <w:tcPr>
            <w:tcW w:w="2805" w:type="dxa"/>
            <w:tcBorders>
              <w:top w:val="single" w:sz="6" w:space="0" w:color="000001"/>
              <w:left w:val="single" w:sz="6" w:space="0" w:color="000001"/>
              <w:bottom w:val="single" w:sz="6" w:space="0" w:color="000001"/>
              <w:right w:val="single" w:sz="6" w:space="0" w:color="000001"/>
            </w:tcBorders>
            <w:tcMar>
              <w:top w:w="0" w:type="dxa"/>
              <w:left w:w="0" w:type="dxa"/>
              <w:bottom w:w="0" w:type="dxa"/>
              <w:right w:w="0" w:type="dxa"/>
            </w:tcMar>
          </w:tcPr>
          <w:p w:rsidR="003927C7" w:rsidRDefault="00851951">
            <w:pPr>
              <w:pStyle w:val="LO-normal"/>
              <w:widowControl w:val="0"/>
              <w:jc w:val="both"/>
              <w:rPr>
                <w:rFonts w:ascii="Times New Roman" w:eastAsia="Times New Roman" w:hAnsi="Times New Roman" w:cs="Times New Roman"/>
                <w:b/>
                <w:bCs/>
              </w:rPr>
            </w:pPr>
            <w:r>
              <w:rPr>
                <w:rFonts w:ascii="Times New Roman" w:eastAsia="Times New Roman" w:hAnsi="Times New Roman" w:cs="Times New Roman"/>
              </w:rPr>
              <w:t>Sessão de atendimento de nutrição</w:t>
            </w:r>
          </w:p>
        </w:tc>
        <w:tc>
          <w:tcPr>
            <w:tcW w:w="198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240" w:type="dxa"/>
            </w:tcMar>
          </w:tcPr>
          <w:p w:rsidR="003927C7" w:rsidRDefault="007336D3">
            <w:pPr>
              <w:pStyle w:val="LO-normal"/>
              <w:widowControl w:val="0"/>
              <w:ind w:right="113"/>
              <w:jc w:val="center"/>
              <w:rPr>
                <w:rFonts w:ascii="Times New Roman" w:eastAsia="Times New Roman" w:hAnsi="Times New Roman" w:cs="Times New Roman"/>
                <w:color w:val="0F1115"/>
              </w:rPr>
            </w:pPr>
            <w:r>
              <w:rPr>
                <w:rFonts w:ascii="Times New Roman" w:eastAsia="Times New Roman" w:hAnsi="Times New Roman" w:cs="Times New Roman"/>
                <w:color w:val="0F1115"/>
              </w:rPr>
              <w:t>R$ 102,25</w:t>
            </w:r>
            <w:r w:rsidR="00851951">
              <w:rPr>
                <w:rFonts w:ascii="Times New Roman" w:eastAsia="Times New Roman" w:hAnsi="Times New Roman" w:cs="Times New Roman"/>
                <w:color w:val="0F1115"/>
              </w:rPr>
              <w:t xml:space="preserve"> </w:t>
            </w:r>
          </w:p>
        </w:tc>
        <w:tc>
          <w:tcPr>
            <w:tcW w:w="222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851951">
            <w:pPr>
              <w:pStyle w:val="LO-normal"/>
              <w:widowControl w:val="0"/>
              <w:ind w:right="113"/>
              <w:jc w:val="center"/>
              <w:rPr>
                <w:rFonts w:ascii="Times New Roman" w:eastAsia="Times New Roman" w:hAnsi="Times New Roman" w:cs="Times New Roman"/>
              </w:rPr>
            </w:pPr>
            <w:r>
              <w:rPr>
                <w:rFonts w:ascii="Times New Roman" w:eastAsia="Times New Roman" w:hAnsi="Times New Roman" w:cs="Times New Roman"/>
              </w:rPr>
              <w:t>520</w:t>
            </w:r>
          </w:p>
        </w:tc>
        <w:tc>
          <w:tcPr>
            <w:tcW w:w="1740" w:type="dxa"/>
            <w:tcBorders>
              <w:top w:val="single" w:sz="8" w:space="0" w:color="000000"/>
              <w:left w:val="single" w:sz="8" w:space="0" w:color="000000"/>
              <w:bottom w:val="single" w:sz="8" w:space="0" w:color="000000"/>
              <w:right w:val="single" w:sz="8" w:space="0" w:color="000000"/>
            </w:tcBorders>
            <w:tcMar>
              <w:top w:w="160" w:type="dxa"/>
              <w:left w:w="240" w:type="dxa"/>
              <w:bottom w:w="160" w:type="dxa"/>
              <w:right w:w="0" w:type="dxa"/>
            </w:tcMar>
          </w:tcPr>
          <w:p w:rsidR="003927C7" w:rsidRDefault="00077AF5">
            <w:pPr>
              <w:pStyle w:val="LO-normal"/>
              <w:widowControl w:val="0"/>
              <w:ind w:right="113"/>
              <w:jc w:val="right"/>
              <w:rPr>
                <w:rFonts w:ascii="Times New Roman" w:eastAsia="Times New Roman" w:hAnsi="Times New Roman" w:cs="Times New Roman"/>
                <w:color w:val="0F1115"/>
              </w:rPr>
            </w:pPr>
            <w:r>
              <w:rPr>
                <w:rFonts w:ascii="Times New Roman" w:eastAsia="Times New Roman" w:hAnsi="Times New Roman" w:cs="Times New Roman"/>
                <w:color w:val="0F1115"/>
              </w:rPr>
              <w:t>R$ 53.170,00</w:t>
            </w:r>
          </w:p>
        </w:tc>
      </w:tr>
      <w:tr w:rsidR="003927C7">
        <w:trPr>
          <w:trHeight w:val="467"/>
        </w:trPr>
        <w:tc>
          <w:tcPr>
            <w:tcW w:w="9375" w:type="dxa"/>
            <w:gridSpan w:val="5"/>
            <w:tcBorders>
              <w:top w:val="single" w:sz="6" w:space="0" w:color="000001"/>
              <w:left w:val="single" w:sz="6" w:space="0" w:color="000001"/>
              <w:bottom w:val="single" w:sz="6" w:space="0" w:color="000001"/>
              <w:right w:val="single" w:sz="6" w:space="0" w:color="000001"/>
            </w:tcBorders>
          </w:tcPr>
          <w:p w:rsidR="003927C7" w:rsidRDefault="00851951" w:rsidP="00077AF5">
            <w:pPr>
              <w:pStyle w:val="LO-normal"/>
              <w:widowControl w:val="0"/>
              <w:spacing w:after="240"/>
              <w:ind w:firstLine="20"/>
              <w:jc w:val="right"/>
              <w:rPr>
                <w:rFonts w:ascii="Times New Roman" w:eastAsia="Times New Roman" w:hAnsi="Times New Roman" w:cs="Times New Roman"/>
                <w:b/>
                <w:bCs/>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rPr>
              <w:t xml:space="preserve">  VALOR TOTAL            </w:t>
            </w:r>
            <w:r>
              <w:rPr>
                <w:rFonts w:ascii="Times New Roman" w:eastAsia="Times New Roman" w:hAnsi="Times New Roman" w:cs="Times New Roman"/>
                <w:b/>
                <w:bCs/>
                <w:color w:val="0F1115"/>
                <w:sz w:val="20"/>
                <w:szCs w:val="20"/>
              </w:rPr>
              <w:t xml:space="preserve">R$ </w:t>
            </w:r>
            <w:r w:rsidR="00077AF5">
              <w:rPr>
                <w:rFonts w:ascii="Times New Roman" w:eastAsia="Times New Roman" w:hAnsi="Times New Roman" w:cs="Times New Roman"/>
                <w:b/>
                <w:bCs/>
                <w:color w:val="0F1115"/>
                <w:sz w:val="20"/>
                <w:szCs w:val="20"/>
              </w:rPr>
              <w:t>932.224,80</w:t>
            </w:r>
          </w:p>
        </w:tc>
      </w:tr>
    </w:tbl>
    <w:p w:rsidR="003927C7" w:rsidRDefault="00851951">
      <w:pPr>
        <w:pStyle w:val="LO-norma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Os valores apresentados possuem caráter estimativo e foram calculados com base na carga horária anual prevista para cada especialidade, podendo variar conforme a efetiva execução contratual e a demanda assistencial encaminhada pelo CERTEA. </w:t>
      </w:r>
    </w:p>
    <w:p w:rsidR="003927C7" w:rsidRDefault="00851951">
      <w:pPr>
        <w:pStyle w:val="LO-norma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Poderá ocorrer atendimento simultâneo de mais de um usuário no mesmo horário, desde que tal modalidade seja tecnicamente indicada pela equipe multiprofissional do CERTEA e/ou pela clínica credenciada, como estratégia terapêutica adequada ao desenvolvimento funcional e social dos usuários. Nessas situações, a remuneração da clínica credenciada ocorrerá por hora efetivamente prestada, não havendo pagamento individualizado por usuário atendido simultaneamente no mesmo período. </w:t>
      </w:r>
    </w:p>
    <w:p w:rsidR="003927C7" w:rsidRDefault="003927C7">
      <w:pPr>
        <w:pStyle w:val="LO-normal"/>
        <w:spacing w:before="200" w:line="360" w:lineRule="auto"/>
        <w:jc w:val="both"/>
        <w:rPr>
          <w:rFonts w:ascii="Times New Roman" w:eastAsia="Times New Roman" w:hAnsi="Times New Roman" w:cs="Times New Roman"/>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 JUSTIFICATIVA PARA PARCELAMENTO OU NÃO DA SOLUÇÃO*:</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Considerando tratar-se de credenciamento, os serviços deverão ser prestados de acordo com a demanda, não se aplicando o parcelamento da solução.</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 CONTRATAÇÕES CORRELATAS/INTERDEPENDENTES:</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Não encontrado registros de contratação </w:t>
      </w:r>
      <w:r w:rsidR="00077AF5">
        <w:rPr>
          <w:rFonts w:ascii="Times New Roman" w:eastAsia="Times New Roman" w:hAnsi="Times New Roman" w:cs="Times New Roman"/>
          <w:sz w:val="24"/>
          <w:szCs w:val="24"/>
        </w:rPr>
        <w:t xml:space="preserve">ou credenciamento </w:t>
      </w:r>
      <w:r>
        <w:rPr>
          <w:rFonts w:ascii="Times New Roman" w:eastAsia="Times New Roman" w:hAnsi="Times New Roman" w:cs="Times New Roman"/>
          <w:sz w:val="24"/>
          <w:szCs w:val="24"/>
        </w:rPr>
        <w:t>das especialidades requeridas.</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 DEMONSTRATIVO DA PREVISÃO DA CONTRATAÇÃO NO PLANO ANUAL DE CONTRATAÇÃO – PAC:</w:t>
      </w:r>
    </w:p>
    <w:p w:rsidR="00077AF5" w:rsidRPr="00924D0A" w:rsidRDefault="00077AF5" w:rsidP="00077AF5">
      <w:pPr>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presente contratação estará</w:t>
      </w:r>
      <w:r w:rsidRPr="00924D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sendo </w:t>
      </w:r>
      <w:r w:rsidRPr="00924D0A">
        <w:rPr>
          <w:rFonts w:ascii="Times New Roman" w:eastAsia="Times New Roman" w:hAnsi="Times New Roman" w:cs="Times New Roman"/>
          <w:sz w:val="24"/>
          <w:szCs w:val="24"/>
        </w:rPr>
        <w:t xml:space="preserve">inserida pela Secretaria Municipal de Saúde no seu plano anual de contratacões, atendendo ao decreto municipal 550/2023, reforçando a responsabilidade fiscal e a efetividade na execução das ações propostas. </w:t>
      </w:r>
    </w:p>
    <w:p w:rsidR="00077AF5" w:rsidRPr="00924D0A" w:rsidRDefault="00077AF5" w:rsidP="00077AF5">
      <w:pPr>
        <w:spacing w:before="200" w:line="360" w:lineRule="auto"/>
        <w:jc w:val="both"/>
        <w:rPr>
          <w:rFonts w:ascii="Times New Roman" w:eastAsia="Times New Roman" w:hAnsi="Times New Roman" w:cs="Times New Roman"/>
          <w:sz w:val="24"/>
          <w:szCs w:val="24"/>
        </w:rPr>
      </w:pPr>
      <w:r w:rsidRPr="00924D0A">
        <w:rPr>
          <w:rFonts w:ascii="Times New Roman" w:eastAsia="Times New Roman" w:hAnsi="Times New Roman" w:cs="Times New Roman"/>
          <w:sz w:val="24"/>
          <w:szCs w:val="24"/>
        </w:rPr>
        <w:t xml:space="preserve">Além disso, encontra-se alinhada aos objetivos estratégicos da Secretaria Municipal de Saúde, assegurando um sistema de saúde acessível a todos. Essa iniciativa reforça o compromisso com a </w:t>
      </w:r>
      <w:r w:rsidRPr="00924D0A">
        <w:rPr>
          <w:rFonts w:ascii="Times New Roman" w:eastAsia="Times New Roman" w:hAnsi="Times New Roman" w:cs="Times New Roman"/>
          <w:sz w:val="24"/>
          <w:szCs w:val="24"/>
        </w:rPr>
        <w:lastRenderedPageBreak/>
        <w:t>qualidade e eficiência dos serviços prestados, bem como com a adequada infraestrutura necessária para atender às demandas da comunidade.</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 DEMONSTRAÇÃO DOS RESULTADOS PRETENDIDOS:</w:t>
      </w:r>
    </w:p>
    <w:p w:rsidR="003927C7" w:rsidRDefault="00077AF5">
      <w:pPr>
        <w:pStyle w:val="LO-normal"/>
        <w:pBdr>
          <w:top w:val="nil"/>
          <w:left w:val="nil"/>
          <w:bottom w:val="nil"/>
          <w:right w:val="nil"/>
          <w:between w:val="nil"/>
        </w:pBdr>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51951">
        <w:rPr>
          <w:rFonts w:ascii="Times New Roman" w:eastAsia="Times New Roman" w:hAnsi="Times New Roman" w:cs="Times New Roman"/>
          <w:sz w:val="24"/>
          <w:szCs w:val="24"/>
        </w:rPr>
        <w:t xml:space="preserve"> presente c</w:t>
      </w:r>
      <w:r>
        <w:rPr>
          <w:rFonts w:ascii="Times New Roman" w:eastAsia="Times New Roman" w:hAnsi="Times New Roman" w:cs="Times New Roman"/>
          <w:sz w:val="24"/>
          <w:szCs w:val="24"/>
        </w:rPr>
        <w:t xml:space="preserve">redenciamento </w:t>
      </w:r>
      <w:r w:rsidR="00851951">
        <w:rPr>
          <w:rFonts w:ascii="Times New Roman" w:eastAsia="Times New Roman" w:hAnsi="Times New Roman" w:cs="Times New Roman"/>
          <w:sz w:val="24"/>
          <w:szCs w:val="24"/>
        </w:rPr>
        <w:t>tem como objetivo central ampliar a oferta de serviços especializados voltados ao atendimento de crianças e adolescentes com suspeita ou diagnóstico de Transtorno do Espectro Autista (TEA), por meio da atuação complementar de clínicas credenciadas, de forma articulada ao CERTEA. A proposta visa expandir a capacidade assistencial já existente, sem substituí-la, fortalecendo o serviço de referência municipal e garantindo maior alcance, oportunidade de acesso e continuidade do cuidado, diante do aumento expressivo da demanda por atendimentos especializados.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resultados pretendidos, espera-se:</w:t>
      </w:r>
    </w:p>
    <w:p w:rsidR="003927C7" w:rsidRDefault="00851951">
      <w:pPr>
        <w:pStyle w:val="LO-normal"/>
        <w:numPr>
          <w:ilvl w:val="0"/>
          <w:numId w:val="2"/>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Redução significativa da demanda reprimida</w:t>
      </w:r>
      <w:r>
        <w:rPr>
          <w:rFonts w:ascii="Times New Roman" w:eastAsia="Times New Roman" w:hAnsi="Times New Roman" w:cs="Times New Roman"/>
          <w:sz w:val="24"/>
          <w:szCs w:val="24"/>
        </w:rPr>
        <w:t>, atualmente estimada em aproximadamente 1.300 usuários, por meio da ampliação da capacidade instalada de atendimento especializado;</w:t>
      </w:r>
    </w:p>
    <w:p w:rsidR="003927C7" w:rsidRDefault="00851951">
      <w:pPr>
        <w:pStyle w:val="LO-normal"/>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Diminuição do tempo de espera para início das intervenções terapêuticas</w:t>
      </w:r>
      <w:r>
        <w:rPr>
          <w:rFonts w:ascii="Times New Roman" w:eastAsia="Times New Roman" w:hAnsi="Times New Roman" w:cs="Times New Roman"/>
          <w:sz w:val="24"/>
          <w:szCs w:val="24"/>
        </w:rPr>
        <w:t>, garantindo acesso oportuno, especialmente nos casos que demandam intervenções precoces;</w:t>
      </w:r>
    </w:p>
    <w:p w:rsidR="003927C7" w:rsidRDefault="00851951">
      <w:pPr>
        <w:pStyle w:val="LO-normal"/>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Melhoria dos desfechos clínicos e funcionais dos usuários</w:t>
      </w:r>
      <w:r>
        <w:rPr>
          <w:rFonts w:ascii="Times New Roman" w:eastAsia="Times New Roman" w:hAnsi="Times New Roman" w:cs="Times New Roman"/>
          <w:sz w:val="24"/>
          <w:szCs w:val="24"/>
        </w:rPr>
        <w:t>, considerando que o acesso precoce e contínuo às terapias baseadas em evidências contribui para o desenvolvimento global, autonomia e inclusão social;</w:t>
      </w:r>
    </w:p>
    <w:p w:rsidR="003927C7" w:rsidRDefault="00851951">
      <w:pPr>
        <w:pStyle w:val="LO-normal"/>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Ampliação da cobertura assistencial no território</w:t>
      </w:r>
      <w:r>
        <w:rPr>
          <w:rFonts w:ascii="Times New Roman" w:eastAsia="Times New Roman" w:hAnsi="Times New Roman" w:cs="Times New Roman"/>
          <w:sz w:val="24"/>
          <w:szCs w:val="24"/>
        </w:rPr>
        <w:t>, com maior capilaridade dos serviços por meio das clínicas credenciadas, facilitando o acesso das famílias;</w:t>
      </w:r>
    </w:p>
    <w:p w:rsidR="003927C7" w:rsidRDefault="00851951">
      <w:pPr>
        <w:pStyle w:val="LO-normal"/>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Fortalecimento da integralidade do cuidado</w:t>
      </w:r>
      <w:r>
        <w:rPr>
          <w:rFonts w:ascii="Times New Roman" w:eastAsia="Times New Roman" w:hAnsi="Times New Roman" w:cs="Times New Roman"/>
          <w:sz w:val="24"/>
          <w:szCs w:val="24"/>
        </w:rPr>
        <w:t>, mediante atuação articulada entre CERTEA, clínicas credenciadas e redes de saúde, educação e assistência social;</w:t>
      </w:r>
    </w:p>
    <w:p w:rsidR="003927C7" w:rsidRDefault="00851951">
      <w:pPr>
        <w:pStyle w:val="LO-normal"/>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Qualificação do processo de trabalho</w:t>
      </w:r>
      <w:r>
        <w:rPr>
          <w:rFonts w:ascii="Times New Roman" w:eastAsia="Times New Roman" w:hAnsi="Times New Roman" w:cs="Times New Roman"/>
          <w:sz w:val="24"/>
          <w:szCs w:val="24"/>
        </w:rPr>
        <w:t>, com atuação multiprofissional integrada, elaboração e monitoramento de Projetos Terapêuticos Singulares (PTS) e adoção de práticas baseadas em evidências;</w:t>
      </w:r>
    </w:p>
    <w:p w:rsidR="003927C7" w:rsidRDefault="00851951">
      <w:pPr>
        <w:pStyle w:val="LO-normal"/>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Apoio e orientação sistemática às famílias</w:t>
      </w:r>
      <w:r>
        <w:rPr>
          <w:rFonts w:ascii="Times New Roman" w:eastAsia="Times New Roman" w:hAnsi="Times New Roman" w:cs="Times New Roman"/>
          <w:sz w:val="24"/>
          <w:szCs w:val="24"/>
        </w:rPr>
        <w:t>, promovendo maior adesão ao tratamento e fortalecimento das estratégias de cuidado no ambiente domiciliar e social;</w:t>
      </w:r>
    </w:p>
    <w:p w:rsidR="003927C7" w:rsidRDefault="00851951">
      <w:pPr>
        <w:pStyle w:val="LO-normal"/>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Melhoria dos processos de regulação, monitoramento e avaliação dos serviços</w:t>
      </w:r>
      <w:r>
        <w:rPr>
          <w:rFonts w:ascii="Times New Roman" w:eastAsia="Times New Roman" w:hAnsi="Times New Roman" w:cs="Times New Roman"/>
          <w:sz w:val="24"/>
          <w:szCs w:val="24"/>
        </w:rPr>
        <w:t>, com maior controle sobre a execução contratual, produção assistencial e resultados alcançados;</w:t>
      </w:r>
    </w:p>
    <w:p w:rsidR="003927C7" w:rsidRDefault="00851951">
      <w:pPr>
        <w:pStyle w:val="LO-normal"/>
        <w:numPr>
          <w:ilvl w:val="0"/>
          <w:numId w:val="2"/>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Otimização do uso dos recursos públicos</w:t>
      </w:r>
      <w:r>
        <w:rPr>
          <w:rFonts w:ascii="Times New Roman" w:eastAsia="Times New Roman" w:hAnsi="Times New Roman" w:cs="Times New Roman"/>
          <w:sz w:val="24"/>
          <w:szCs w:val="24"/>
        </w:rPr>
        <w:t>, por meio de modelo complementar ao serviço próprio, mais flexível e capaz de responder à demanda crescente, inclusive com utilização de emendas parlamentares disponíveis.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 forma, a solução proposta busca não apenas ampliar o acesso, mas também garantir qualidade, resolutividade e continuidade do cuidado às pessoas com TEA, contribuindo para a consolidação de uma rede de atenção estruturada, eficiente e centrada nas necessidades dos usuários e de suas famílias.</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color w:val="FF0000"/>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13 - PROVIDÊNCIAS PRÉVIAS AO </w:t>
      </w:r>
      <w:r w:rsidR="00871F8F">
        <w:rPr>
          <w:rFonts w:ascii="Times New Roman" w:eastAsia="Times New Roman" w:hAnsi="Times New Roman" w:cs="Times New Roman"/>
          <w:b/>
          <w:bCs/>
          <w:sz w:val="24"/>
          <w:szCs w:val="24"/>
        </w:rPr>
        <w:t>TERMO DE CREDENCIAMENTO</w:t>
      </w:r>
      <w:r>
        <w:rPr>
          <w:rFonts w:ascii="Times New Roman" w:eastAsia="Times New Roman" w:hAnsi="Times New Roman" w:cs="Times New Roman"/>
          <w:b/>
          <w:bCs/>
          <w:sz w:val="24"/>
          <w:szCs w:val="24"/>
        </w:rPr>
        <w:t>:</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Não há </w:t>
      </w:r>
      <w:r w:rsidR="00871F8F">
        <w:rPr>
          <w:rFonts w:ascii="Times New Roman" w:eastAsia="Times New Roman" w:hAnsi="Times New Roman" w:cs="Times New Roman"/>
          <w:sz w:val="24"/>
          <w:szCs w:val="24"/>
        </w:rPr>
        <w:t>providências prévias ao termo de credenciamento a ser firmado com as credenciadas.</w:t>
      </w:r>
    </w:p>
    <w:p w:rsidR="003927C7" w:rsidRDefault="003927C7">
      <w:pPr>
        <w:pStyle w:val="LO-normal"/>
        <w:pBdr>
          <w:top w:val="nil"/>
          <w:left w:val="nil"/>
          <w:bottom w:val="nil"/>
          <w:right w:val="nil"/>
          <w:between w:val="nil"/>
        </w:pBdr>
        <w:spacing w:before="200" w:line="360" w:lineRule="auto"/>
        <w:jc w:val="both"/>
        <w:rPr>
          <w:rFonts w:ascii="Times New Roman" w:eastAsia="Times New Roman" w:hAnsi="Times New Roman" w:cs="Times New Roman"/>
          <w:sz w:val="24"/>
          <w:szCs w:val="24"/>
        </w:rPr>
      </w:pP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 PLANEJAMENTO E POSSÍVEIS IMPACTOS AMBIENTAIS:</w:t>
      </w:r>
    </w:p>
    <w:p w:rsidR="003927C7" w:rsidRDefault="00871F8F">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51951">
        <w:rPr>
          <w:rFonts w:ascii="Times New Roman" w:eastAsia="Times New Roman" w:hAnsi="Times New Roman" w:cs="Times New Roman"/>
          <w:sz w:val="24"/>
          <w:szCs w:val="24"/>
        </w:rPr>
        <w:t xml:space="preserve"> presente c</w:t>
      </w:r>
      <w:r>
        <w:rPr>
          <w:rFonts w:ascii="Times New Roman" w:eastAsia="Times New Roman" w:hAnsi="Times New Roman" w:cs="Times New Roman"/>
          <w:sz w:val="24"/>
          <w:szCs w:val="24"/>
        </w:rPr>
        <w:t xml:space="preserve">redenciamento </w:t>
      </w:r>
      <w:r w:rsidR="00851951">
        <w:rPr>
          <w:rFonts w:ascii="Times New Roman" w:eastAsia="Times New Roman" w:hAnsi="Times New Roman" w:cs="Times New Roman"/>
          <w:sz w:val="24"/>
          <w:szCs w:val="24"/>
        </w:rPr>
        <w:t>possui baixo potencial de impacto ambiental, considerando tratar-se de prestação de serviços assistenciais ambulatoriais especializados, sem previsão de atividades industriais, obras ou utilização de processos com significativo potencial poluidor.</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Ainda assim, as clínicas credenciadas deverão observar integralmente a legislação ambiental e sanitária vigente, especialmente quanto:</w:t>
      </w:r>
    </w:p>
    <w:p w:rsidR="003927C7" w:rsidRDefault="00851951">
      <w:pPr>
        <w:pStyle w:val="LO-normal"/>
        <w:numPr>
          <w:ilvl w:val="0"/>
          <w:numId w:val="7"/>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ao gerenciamento adequado de resíduos de serviços de saúde;</w:t>
      </w:r>
    </w:p>
    <w:p w:rsidR="003927C7" w:rsidRDefault="00851951">
      <w:pPr>
        <w:pStyle w:val="LO-normal"/>
        <w:numPr>
          <w:ilvl w:val="0"/>
          <w:numId w:val="7"/>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ao descarte correto de materiais potencialmente contaminantes;</w:t>
      </w:r>
    </w:p>
    <w:p w:rsidR="003927C7" w:rsidRDefault="00851951">
      <w:pPr>
        <w:pStyle w:val="LO-normal"/>
        <w:numPr>
          <w:ilvl w:val="0"/>
          <w:numId w:val="7"/>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à utilização racional de água, energia elétrica e materiais de consumo;</w:t>
      </w:r>
    </w:p>
    <w:p w:rsidR="003927C7" w:rsidRDefault="00851951">
      <w:pPr>
        <w:pStyle w:val="LO-normal"/>
        <w:numPr>
          <w:ilvl w:val="0"/>
          <w:numId w:val="7"/>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à adoção de práticas de sustentabilidade e redução de desperdícios.</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Deverão, ainda, ser observadas as normas relativas à acessibilidade, segurança sanitária e adequação dos ambientes de atendimento, garantindo condições apropriadas aos usuários, familiares e profissionais envolvidos.</w:t>
      </w:r>
    </w:p>
    <w:p w:rsidR="003927C7" w:rsidRDefault="00871F8F">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prestação dos serviços através de clínicas credenciadas junto ao município </w:t>
      </w:r>
      <w:r w:rsidR="00851951">
        <w:rPr>
          <w:rFonts w:ascii="Times New Roman" w:eastAsia="Times New Roman" w:hAnsi="Times New Roman" w:cs="Times New Roman"/>
          <w:sz w:val="24"/>
          <w:szCs w:val="24"/>
        </w:rPr>
        <w:t xml:space="preserve">também poderá gerar </w:t>
      </w:r>
      <w:bookmarkStart w:id="0" w:name="_GoBack"/>
      <w:bookmarkEnd w:id="0"/>
      <w:r w:rsidR="00851951">
        <w:rPr>
          <w:rFonts w:ascii="Times New Roman" w:eastAsia="Times New Roman" w:hAnsi="Times New Roman" w:cs="Times New Roman"/>
          <w:sz w:val="24"/>
          <w:szCs w:val="24"/>
        </w:rPr>
        <w:t>impactos ambientais positivos indiretos, considerando a descentralização da oferta assistencial no território municipal, possibilitando redução de deslocamentos prolongados das famílias e maior proximidade do atendimento em relação ao local de residência dos usuários.</w:t>
      </w:r>
    </w:p>
    <w:p w:rsidR="003927C7" w:rsidRDefault="00851951">
      <w:pPr>
        <w:pStyle w:val="LO-normal"/>
        <w:pBdr>
          <w:top w:val="nil"/>
          <w:left w:val="nil"/>
          <w:bottom w:val="nil"/>
          <w:right w:val="nil"/>
          <w:between w:val="nil"/>
        </w:pBdr>
        <w:spacing w:before="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15 - VIABILIDADE DA CONTRATAÇÃO*: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base nas informações levantadas durante a elaboração do presente Estudo Técn</w:t>
      </w:r>
      <w:r w:rsidR="00871F8F">
        <w:rPr>
          <w:rFonts w:ascii="Times New Roman" w:eastAsia="Times New Roman" w:hAnsi="Times New Roman" w:cs="Times New Roman"/>
          <w:sz w:val="24"/>
          <w:szCs w:val="24"/>
        </w:rPr>
        <w:t>ico Preliminar, conclui-se que credenciamento pretendido</w:t>
      </w:r>
      <w:r>
        <w:rPr>
          <w:rFonts w:ascii="Times New Roman" w:eastAsia="Times New Roman" w:hAnsi="Times New Roman" w:cs="Times New Roman"/>
          <w:sz w:val="24"/>
          <w:szCs w:val="24"/>
        </w:rPr>
        <w:t xml:space="preserve"> mostra-se tecnicamente viável, operacionalmente exequível e orçamentariamente adequada para atendimento da necessidade identificada pela Secretaria Municipal da Saúde.</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solução proposta, consistente no credenciamento de clínicas especializadas para prestação de serviços multiprofissionais voltados ao atendimento de crianças e adolescentes com suspeita ou diagnóstico de Transtorno do Espectro Autista (TEA), apresenta compatibilidade com as diretrizes do Sistema Único de Saúde (SUS), com as políticas públicas de atenção à pessoa com deficiência e com os princípios da integralidade, regionalização e continuidade do cuidado.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ponto de vista técnico-assistencial, </w:t>
      </w:r>
      <w:r w:rsidR="00871F8F">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c</w:t>
      </w:r>
      <w:r w:rsidR="00871F8F">
        <w:rPr>
          <w:rFonts w:ascii="Times New Roman" w:eastAsia="Times New Roman" w:hAnsi="Times New Roman" w:cs="Times New Roman"/>
          <w:sz w:val="24"/>
          <w:szCs w:val="24"/>
        </w:rPr>
        <w:t xml:space="preserve">redenciamento </w:t>
      </w:r>
      <w:r>
        <w:rPr>
          <w:rFonts w:ascii="Times New Roman" w:eastAsia="Times New Roman" w:hAnsi="Times New Roman" w:cs="Times New Roman"/>
          <w:sz w:val="24"/>
          <w:szCs w:val="24"/>
        </w:rPr>
        <w:t>possibilitará ampliação da capacidade instalada de atendimento especializado no município, contribuindo para redução da demanda reprimida atualmente existente, diminuição do tempo de espera para acesso às terapias e fortalecimento da rede municipal de cuidado às pessoas com TEA.</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Sob o aspecto operacional, verifica-se viabilidade na execução da solução, considerando a existência de clínicas especializadas aptas à prestação dos serviços na região, bem como a possibilidade de atuação articulada com o CERTEA, que permanecerá responsável pela avaliação inicial, definição dos Projetos Terapêuticos Singulares (PTS), regulação dos encaminhamentos e apoio matricial à rede assistencial.</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Em relação à viabilidade econômica e orçamentária, </w:t>
      </w:r>
      <w:r w:rsidR="00871F8F">
        <w:rPr>
          <w:rFonts w:ascii="Times New Roman" w:eastAsia="Times New Roman" w:hAnsi="Times New Roman" w:cs="Times New Roman"/>
          <w:sz w:val="24"/>
          <w:szCs w:val="24"/>
        </w:rPr>
        <w:t xml:space="preserve">o credenciamento </w:t>
      </w:r>
      <w:r>
        <w:rPr>
          <w:rFonts w:ascii="Times New Roman" w:eastAsia="Times New Roman" w:hAnsi="Times New Roman" w:cs="Times New Roman"/>
          <w:sz w:val="24"/>
          <w:szCs w:val="24"/>
        </w:rPr>
        <w:t>mostra-se compatível com os recursos disponíveis para custeio da assistência especializada, incluindo a possibilidade de utilização de recursos provenientes de emendas parlamentares destinadas ao CERTEA, além de representar alternativa mais flexível e factível diante das limitações atualmente existentes para ampliação da equipe própria do serviço.</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solução também apresenta adequação administrativa, considerando que o modelo de credenciamento permite maior flexibilidade na ampliação da rede prestadora, redução de riscos de descontinuidade assistencial e melhor capacidade de resposta à crescente demanda por atendimentos especializados relacionados ao TEA.</w:t>
      </w:r>
    </w:p>
    <w:p w:rsidR="003927C7" w:rsidRDefault="00851951">
      <w:pPr>
        <w:pStyle w:val="LO-norma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w:t>
      </w:r>
      <w:r w:rsidR="00871F8F">
        <w:rPr>
          <w:rFonts w:ascii="Times New Roman" w:eastAsia="Times New Roman" w:hAnsi="Times New Roman" w:cs="Times New Roman"/>
          <w:sz w:val="24"/>
          <w:szCs w:val="24"/>
        </w:rPr>
        <w:t>nte do exposto, conclui-se que o</w:t>
      </w:r>
      <w:r>
        <w:rPr>
          <w:rFonts w:ascii="Times New Roman" w:eastAsia="Times New Roman" w:hAnsi="Times New Roman" w:cs="Times New Roman"/>
          <w:sz w:val="24"/>
          <w:szCs w:val="24"/>
        </w:rPr>
        <w:t xml:space="preserve"> </w:t>
      </w:r>
      <w:r w:rsidR="00871F8F">
        <w:rPr>
          <w:rFonts w:ascii="Times New Roman" w:eastAsia="Times New Roman" w:hAnsi="Times New Roman" w:cs="Times New Roman"/>
          <w:sz w:val="24"/>
          <w:szCs w:val="24"/>
        </w:rPr>
        <w:t xml:space="preserve">presente </w:t>
      </w:r>
      <w:r>
        <w:rPr>
          <w:rFonts w:ascii="Times New Roman" w:eastAsia="Times New Roman" w:hAnsi="Times New Roman" w:cs="Times New Roman"/>
          <w:sz w:val="24"/>
          <w:szCs w:val="24"/>
        </w:rPr>
        <w:t>c</w:t>
      </w:r>
      <w:r w:rsidR="00871F8F">
        <w:rPr>
          <w:rFonts w:ascii="Times New Roman" w:eastAsia="Times New Roman" w:hAnsi="Times New Roman" w:cs="Times New Roman"/>
          <w:sz w:val="24"/>
          <w:szCs w:val="24"/>
        </w:rPr>
        <w:t xml:space="preserve">redenciamento, através de chamamento público, </w:t>
      </w:r>
      <w:r>
        <w:rPr>
          <w:rFonts w:ascii="Times New Roman" w:eastAsia="Times New Roman" w:hAnsi="Times New Roman" w:cs="Times New Roman"/>
          <w:sz w:val="24"/>
          <w:szCs w:val="24"/>
        </w:rPr>
        <w:t>atende aos princípios da eficiência, interesse público, economicidade e continuidade da assistência, configurando-se como medida necessária e adequada para qualificação e ampliação da rede municipal de atenção às pessoas com Transtorno do Espectro Autista no Município de Canoas.</w:t>
      </w:r>
    </w:p>
    <w:p w:rsidR="003927C7" w:rsidRDefault="003927C7">
      <w:pPr>
        <w:pStyle w:val="LO-normal"/>
        <w:widowControl w:val="0"/>
        <w:jc w:val="center"/>
        <w:rPr>
          <w:rFonts w:ascii="Times New Roman" w:eastAsia="Times New Roman" w:hAnsi="Times New Roman" w:cs="Times New Roman"/>
          <w:b/>
          <w:bCs/>
          <w:sz w:val="24"/>
          <w:szCs w:val="24"/>
          <w:u w:val="single"/>
        </w:rPr>
      </w:pPr>
    </w:p>
    <w:p w:rsidR="003927C7" w:rsidRDefault="003927C7">
      <w:pPr>
        <w:pStyle w:val="LO-normal"/>
        <w:widowControl w:val="0"/>
        <w:jc w:val="center"/>
        <w:rPr>
          <w:rFonts w:ascii="Times New Roman" w:eastAsia="Times New Roman" w:hAnsi="Times New Roman" w:cs="Times New Roman"/>
          <w:b/>
          <w:bCs/>
          <w:sz w:val="24"/>
          <w:szCs w:val="24"/>
          <w:u w:val="single"/>
        </w:rPr>
      </w:pPr>
    </w:p>
    <w:p w:rsidR="003927C7" w:rsidRDefault="00851951">
      <w:pPr>
        <w:pStyle w:val="LO-normal"/>
        <w:widowControl w:val="0"/>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Ana Paula Frasson Tibola</w:t>
      </w:r>
    </w:p>
    <w:p w:rsidR="003927C7" w:rsidRDefault="00851951">
      <w:pPr>
        <w:pStyle w:val="LO-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Matrícula 101185</w:t>
      </w:r>
    </w:p>
    <w:p w:rsidR="003927C7" w:rsidRDefault="00851951">
      <w:pPr>
        <w:pStyle w:val="LO-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Responsável pela elaboração do Estudo Técnico Preliminar</w:t>
      </w:r>
    </w:p>
    <w:p w:rsidR="003927C7" w:rsidRDefault="00851951">
      <w:pPr>
        <w:pStyle w:val="LO-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Secretaria Municipal de Saúde</w:t>
      </w:r>
    </w:p>
    <w:p w:rsidR="003927C7" w:rsidRDefault="003927C7">
      <w:pPr>
        <w:pStyle w:val="LO-normal"/>
        <w:pBdr>
          <w:top w:val="nil"/>
          <w:left w:val="nil"/>
          <w:bottom w:val="nil"/>
          <w:right w:val="nil"/>
          <w:between w:val="nil"/>
        </w:pBdr>
        <w:spacing w:before="200" w:line="360" w:lineRule="auto"/>
      </w:pPr>
    </w:p>
    <w:sectPr w:rsidR="003927C7">
      <w:headerReference w:type="default" r:id="rId8"/>
      <w:footerReference w:type="default" r:id="rId9"/>
      <w:pgSz w:w="11906" w:h="16838"/>
      <w:pgMar w:top="2041" w:right="1135" w:bottom="1474" w:left="1417" w:header="85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F01" w:rsidRDefault="00EB3F01">
      <w:r>
        <w:separator/>
      </w:r>
    </w:p>
  </w:endnote>
  <w:endnote w:type="continuationSeparator" w:id="0">
    <w:p w:rsidR="00EB3F01" w:rsidRDefault="00EB3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embedRegular r:id="rId1" w:fontKey="{8F8B45A3-0335-491E-B369-4214D7F084C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Georgia">
    <w:panose1 w:val="02040502050405020303"/>
    <w:charset w:val="00"/>
    <w:family w:val="roman"/>
    <w:pitch w:val="variable"/>
    <w:sig w:usb0="00000287" w:usb1="00000000" w:usb2="00000000" w:usb3="00000000" w:csb0="0000009F" w:csb1="00000000"/>
    <w:embedItalic r:id="rId2" w:fontKey="{A9E57511-337A-49F5-8915-08DDB834C8D8}"/>
  </w:font>
  <w:font w:name="Liberation Serif">
    <w:panose1 w:val="02020603050405020304"/>
    <w:charset w:val="00"/>
    <w:family w:val="roman"/>
    <w:pitch w:val="variable"/>
    <w:sig w:usb0="E0000AFF" w:usb1="500078FF" w:usb2="00000021" w:usb3="00000000" w:csb0="000001BF" w:csb1="00000000"/>
    <w:embedRegular r:id="rId3" w:fontKey="{6EA7FDE8-67BA-412B-8075-D02F3499AD9F}"/>
  </w:font>
  <w:font w:name="Calibri">
    <w:panose1 w:val="020F0502020204030204"/>
    <w:charset w:val="00"/>
    <w:family w:val="swiss"/>
    <w:pitch w:val="variable"/>
    <w:sig w:usb0="E4002EFF" w:usb1="C200247B" w:usb2="00000009" w:usb3="00000000" w:csb0="000001FF" w:csb1="00000000"/>
    <w:embedRegular r:id="rId4" w:fontKey="{03EDE09C-1CD2-44CC-A4E0-0CE78EE7F532}"/>
  </w:font>
  <w:font w:name="Cambria">
    <w:panose1 w:val="02040503050406030204"/>
    <w:charset w:val="00"/>
    <w:family w:val="roman"/>
    <w:pitch w:val="variable"/>
    <w:sig w:usb0="E00006FF" w:usb1="420024FF" w:usb2="02000000" w:usb3="00000000" w:csb0="0000019F" w:csb1="00000000"/>
    <w:embedRegular r:id="rId5" w:fontKey="{27B15BFC-E6EF-4AC2-91C2-7194FD5610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7C7" w:rsidRDefault="00851951">
    <w:pPr>
      <w:pStyle w:val="LO-normal"/>
      <w:keepLines/>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871F8F">
      <w:rPr>
        <w:noProof/>
        <w:color w:val="000000"/>
      </w:rPr>
      <w:t>2</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F01" w:rsidRDefault="00EB3F01">
      <w:r>
        <w:separator/>
      </w:r>
    </w:p>
  </w:footnote>
  <w:footnote w:type="continuationSeparator" w:id="0">
    <w:p w:rsidR="00EB3F01" w:rsidRDefault="00EB3F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7C7" w:rsidRDefault="003927C7">
    <w:pPr>
      <w:pStyle w:val="LO-normal"/>
      <w:pBdr>
        <w:top w:val="nil"/>
        <w:left w:val="nil"/>
        <w:bottom w:val="nil"/>
        <w:right w:val="nil"/>
        <w:between w:val="nil"/>
      </w:pBdr>
      <w:spacing w:line="276" w:lineRule="auto"/>
      <w:rPr>
        <w:color w:val="000000"/>
      </w:rPr>
    </w:pPr>
  </w:p>
  <w:tbl>
    <w:tblPr>
      <w:tblStyle w:val="a3"/>
      <w:tblW w:w="6446" w:type="dxa"/>
      <w:tblInd w:w="-15" w:type="dxa"/>
      <w:tblLayout w:type="fixed"/>
      <w:tblLook w:val="0000" w:firstRow="0" w:lastRow="0" w:firstColumn="0" w:lastColumn="0" w:noHBand="0" w:noVBand="0"/>
    </w:tblPr>
    <w:tblGrid>
      <w:gridCol w:w="929"/>
      <w:gridCol w:w="5517"/>
    </w:tblGrid>
    <w:tr w:rsidR="003927C7">
      <w:trPr>
        <w:trHeight w:val="1585"/>
        <w:tblHeader/>
      </w:trPr>
      <w:tc>
        <w:tcPr>
          <w:tcW w:w="929" w:type="dxa"/>
          <w:shd w:val="clear" w:color="auto" w:fill="auto"/>
        </w:tcPr>
        <w:p w:rsidR="003927C7" w:rsidRDefault="00851951">
          <w:pPr>
            <w:pStyle w:val="LO-normal"/>
            <w:pBdr>
              <w:top w:val="nil"/>
              <w:left w:val="nil"/>
              <w:bottom w:val="nil"/>
              <w:right w:val="nil"/>
              <w:between w:val="nil"/>
            </w:pBdr>
            <w:spacing w:before="10" w:after="32"/>
            <w:rPr>
              <w:rFonts w:ascii="Liberation Serif" w:eastAsia="Liberation Serif" w:hAnsi="Liberation Serif" w:cs="Liberation Serif"/>
              <w:color w:val="000000"/>
              <w:sz w:val="24"/>
              <w:szCs w:val="24"/>
            </w:rPr>
          </w:pPr>
          <w:r>
            <w:rPr>
              <w:noProof/>
              <w:color w:val="000000"/>
              <w:lang w:eastAsia="pt-BR" w:bidi="ar-SA"/>
            </w:rPr>
            <w:drawing>
              <wp:inline distT="0" distB="0" distL="0" distR="0">
                <wp:extent cx="571500" cy="809625"/>
                <wp:effectExtent l="0" t="0" r="0" b="0"/>
                <wp:docPr id="3" name="image1.png"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Uma imagem contendo Logotipo&#10;&#10;Descrição gerada automaticamente"/>
                        <pic:cNvPicPr preferRelativeResize="0"/>
                      </pic:nvPicPr>
                      <pic:blipFill>
                        <a:blip r:embed="rId1"/>
                        <a:srcRect/>
                        <a:stretch>
                          <a:fillRect/>
                        </a:stretch>
                      </pic:blipFill>
                      <pic:spPr>
                        <a:xfrm>
                          <a:off x="0" y="0"/>
                          <a:ext cx="571500" cy="809625"/>
                        </a:xfrm>
                        <a:prstGeom prst="rect">
                          <a:avLst/>
                        </a:prstGeom>
                        <a:ln/>
                      </pic:spPr>
                    </pic:pic>
                  </a:graphicData>
                </a:graphic>
              </wp:inline>
            </w:drawing>
          </w:r>
        </w:p>
      </w:tc>
      <w:tc>
        <w:tcPr>
          <w:tcW w:w="5518" w:type="dxa"/>
          <w:shd w:val="clear" w:color="auto" w:fill="auto"/>
        </w:tcPr>
        <w:p w:rsidR="003927C7" w:rsidRDefault="00851951">
          <w:pPr>
            <w:pStyle w:val="LO-normal"/>
            <w:pBdr>
              <w:top w:val="nil"/>
              <w:left w:val="nil"/>
              <w:bottom w:val="nil"/>
              <w:right w:val="nil"/>
              <w:between w:val="nil"/>
            </w:pBdr>
            <w:ind w:left="240"/>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ESTADO DO RIO GRANDE DO SUL</w:t>
          </w:r>
        </w:p>
        <w:p w:rsidR="003927C7" w:rsidRDefault="00851951">
          <w:pPr>
            <w:pStyle w:val="LO-normal"/>
            <w:pBdr>
              <w:top w:val="nil"/>
              <w:left w:val="nil"/>
              <w:bottom w:val="nil"/>
              <w:right w:val="nil"/>
              <w:between w:val="nil"/>
            </w:pBdr>
            <w:ind w:left="240"/>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MUNICÍPIO DE CANOAS</w:t>
          </w:r>
        </w:p>
        <w:p w:rsidR="003927C7" w:rsidRDefault="00851951">
          <w:pPr>
            <w:pStyle w:val="LO-normal"/>
            <w:pBdr>
              <w:top w:val="nil"/>
              <w:left w:val="nil"/>
              <w:bottom w:val="nil"/>
              <w:right w:val="nil"/>
              <w:between w:val="nil"/>
            </w:pBdr>
            <w:ind w:left="240"/>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Secretaria Municipal de Licitações e Contratos</w:t>
          </w:r>
        </w:p>
        <w:p w:rsidR="003927C7" w:rsidRDefault="003927C7">
          <w:pPr>
            <w:pStyle w:val="LO-normal"/>
            <w:pBdr>
              <w:top w:val="nil"/>
              <w:left w:val="nil"/>
              <w:bottom w:val="nil"/>
              <w:right w:val="nil"/>
              <w:between w:val="nil"/>
            </w:pBdr>
            <w:rPr>
              <w:rFonts w:ascii="Times New Roman" w:eastAsia="Times New Roman" w:hAnsi="Times New Roman" w:cs="Times New Roman"/>
              <w:b/>
              <w:bCs/>
              <w:color w:val="000000"/>
              <w:sz w:val="28"/>
              <w:szCs w:val="28"/>
            </w:rPr>
          </w:pPr>
        </w:p>
      </w:tc>
    </w:tr>
  </w:tbl>
  <w:p w:rsidR="003927C7" w:rsidRDefault="003927C7">
    <w:pPr>
      <w:pStyle w:val="LO-normal"/>
      <w:keepLines/>
      <w:pBdr>
        <w:top w:val="nil"/>
        <w:left w:val="nil"/>
        <w:bottom w:val="nil"/>
        <w:right w:val="nil"/>
        <w:between w:val="nil"/>
      </w:pBdr>
      <w:tabs>
        <w:tab w:val="center" w:pos="4320"/>
        <w:tab w:val="right" w:pos="8640"/>
      </w:tabs>
      <w:jc w:val="right"/>
      <w:rPr>
        <w:color w:val="000000"/>
        <w:sz w:val="24"/>
        <w:szCs w:val="24"/>
        <w:highlight w:val="re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73B2C"/>
    <w:multiLevelType w:val="multilevel"/>
    <w:tmpl w:val="6A325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045E63"/>
    <w:multiLevelType w:val="multilevel"/>
    <w:tmpl w:val="8F08B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9E132D"/>
    <w:multiLevelType w:val="multilevel"/>
    <w:tmpl w:val="91B2B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C9C44C0"/>
    <w:multiLevelType w:val="multilevel"/>
    <w:tmpl w:val="82DA4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5E15083"/>
    <w:multiLevelType w:val="multilevel"/>
    <w:tmpl w:val="F91AF7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84E7F6D"/>
    <w:multiLevelType w:val="multilevel"/>
    <w:tmpl w:val="7DB05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E4A4F4D"/>
    <w:multiLevelType w:val="multilevel"/>
    <w:tmpl w:val="08946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5"/>
  </w:num>
  <w:num w:numId="4">
    <w:abstractNumId w:val="6"/>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C7"/>
    <w:rsid w:val="00077AF5"/>
    <w:rsid w:val="003927C7"/>
    <w:rsid w:val="007336D3"/>
    <w:rsid w:val="00851951"/>
    <w:rsid w:val="00871F8F"/>
    <w:rsid w:val="00BD71FF"/>
    <w:rsid w:val="00EB3F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B5D3E3-4F33-4E8C-9295-D53B38B60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pPr>
      <w:keepNext/>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pPr>
      <w:keepNext/>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pPr>
      <w:keepNext/>
      <w:pBdr>
        <w:top w:val="nil"/>
        <w:left w:val="nil"/>
        <w:bottom w:val="nil"/>
        <w:right w:val="nil"/>
        <w:between w:val="nil"/>
      </w:pBdr>
      <w:spacing w:before="240" w:after="40"/>
      <w:outlineLvl w:val="3"/>
    </w:pPr>
    <w:rPr>
      <w:b/>
      <w:bCs/>
      <w:color w:val="000000"/>
      <w:sz w:val="24"/>
      <w:szCs w:val="24"/>
    </w:rPr>
  </w:style>
  <w:style w:type="paragraph" w:styleId="Ttulo5">
    <w:name w:val="heading 5"/>
    <w:basedOn w:val="Normal"/>
    <w:next w:val="Normal"/>
    <w:pPr>
      <w:keepNext/>
      <w:pBdr>
        <w:top w:val="nil"/>
        <w:left w:val="nil"/>
        <w:bottom w:val="nil"/>
        <w:right w:val="nil"/>
        <w:between w:val="nil"/>
      </w:pBdr>
      <w:spacing w:before="220" w:after="40"/>
      <w:outlineLvl w:val="4"/>
    </w:pPr>
    <w:rPr>
      <w:b/>
      <w:bCs/>
      <w:color w:val="000000"/>
    </w:rPr>
  </w:style>
  <w:style w:type="paragraph" w:styleId="Ttulo6">
    <w:name w:val="heading 6"/>
    <w:basedOn w:val="Normal"/>
    <w:next w:val="Normal"/>
    <w:pPr>
      <w:keepNext/>
      <w:pBdr>
        <w:top w:val="nil"/>
        <w:left w:val="nil"/>
        <w:bottom w:val="nil"/>
        <w:right w:val="nil"/>
        <w:between w:val="nil"/>
      </w:pBdr>
      <w:spacing w:before="200" w:after="40"/>
      <w:outlineLvl w:val="5"/>
    </w:pPr>
    <w:rPr>
      <w:b/>
      <w:b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Corpodetexto"/>
    <w:qFormat/>
    <w:pPr>
      <w:keepNext/>
      <w:spacing w:before="240" w:after="120"/>
    </w:pPr>
    <w:rPr>
      <w:rFonts w:ascii="Liberation Sans" w:eastAsia="Microsoft YaHei" w:hAnsi="Liberation Sans" w:cs="Mangal"/>
      <w:sz w:val="28"/>
      <w:szCs w:val="28"/>
    </w:rPr>
  </w:style>
  <w:style w:type="table" w:customStyle="1" w:styleId="TableNormal0">
    <w:name w:val="TableNormal"/>
    <w:tblPr>
      <w:tblCellMar>
        <w:top w:w="100" w:type="dxa"/>
        <w:left w:w="100" w:type="dxa"/>
        <w:bottom w:w="100" w:type="dxa"/>
        <w:right w:w="100" w:type="dxa"/>
      </w:tblCellMar>
    </w:tblPr>
  </w:style>
  <w:style w:type="character" w:customStyle="1" w:styleId="TextodecomentrioChar">
    <w:name w:val="Texto de comentário Char"/>
    <w:basedOn w:val="Fontepargpadro"/>
    <w:link w:val="Textodecomentrio"/>
    <w:uiPriority w:val="99"/>
    <w:semiHidden/>
    <w:qFormat/>
    <w:rPr>
      <w:sz w:val="20"/>
      <w:szCs w:val="20"/>
    </w:rPr>
  </w:style>
  <w:style w:type="character" w:styleId="Refdecomentrio">
    <w:name w:val="annotation reference"/>
    <w:basedOn w:val="Fontepargpadro"/>
    <w:uiPriority w:val="99"/>
    <w:semiHidden/>
    <w:unhideWhenUsed/>
    <w:qFormat/>
    <w:rPr>
      <w:sz w:val="16"/>
      <w:szCs w:val="16"/>
    </w:rPr>
  </w:style>
  <w:style w:type="character" w:customStyle="1" w:styleId="CabealhoChar">
    <w:name w:val="Cabeçalho Char"/>
    <w:basedOn w:val="Fontepargpadro"/>
    <w:link w:val="Cabealho"/>
    <w:uiPriority w:val="99"/>
    <w:qFormat/>
    <w:rsid w:val="004F0A4D"/>
  </w:style>
  <w:style w:type="character" w:customStyle="1" w:styleId="RodapChar">
    <w:name w:val="Rodapé Char"/>
    <w:basedOn w:val="Fontepargpadro"/>
    <w:link w:val="Rodap"/>
    <w:uiPriority w:val="99"/>
    <w:qFormat/>
    <w:rsid w:val="004F0A4D"/>
  </w:style>
  <w:style w:type="character" w:styleId="Forte">
    <w:name w:val="Strong"/>
    <w:basedOn w:val="Fontepargpadro"/>
    <w:uiPriority w:val="22"/>
    <w:qFormat/>
    <w:rsid w:val="00EF2FE8"/>
    <w:rPr>
      <w:b/>
      <w:bCs/>
    </w:rPr>
  </w:style>
  <w:style w:type="character" w:styleId="nfase">
    <w:name w:val="Emphasis"/>
    <w:basedOn w:val="Fontepargpadro"/>
    <w:uiPriority w:val="20"/>
    <w:qFormat/>
    <w:rsid w:val="009E7DF2"/>
    <w:rPr>
      <w:i/>
      <w:iCs/>
    </w:rPr>
  </w:style>
  <w:style w:type="character" w:customStyle="1" w:styleId="LinkdaInternet">
    <w:name w:val="Link da Internet"/>
    <w:basedOn w:val="Fontepargpadro"/>
    <w:uiPriority w:val="99"/>
    <w:semiHidden/>
    <w:unhideWhenUsed/>
    <w:rsid w:val="00394ABA"/>
    <w:rPr>
      <w:color w:val="0000FF"/>
      <w:u w:val="single"/>
    </w:rPr>
  </w:style>
  <w:style w:type="paragraph" w:styleId="Corpodetexto">
    <w:name w:val="Body Text"/>
    <w:basedOn w:val="Normal"/>
    <w:pPr>
      <w:spacing w:after="140" w:line="288" w:lineRule="auto"/>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customStyle="1" w:styleId="LO-normal">
    <w:name w:val="LO-normal"/>
    <w:qFormat/>
    <w:rPr>
      <w:lang w:eastAsia="zh-CN" w:bidi="hi-IN"/>
    </w:rPr>
  </w:style>
  <w:style w:type="paragraph" w:styleId="Textodecomentrio">
    <w:name w:val="annotation text"/>
    <w:basedOn w:val="LO-normal"/>
    <w:link w:val="TextodecomentrioChar"/>
    <w:uiPriority w:val="99"/>
    <w:semiHidden/>
    <w:unhideWhenUsed/>
    <w:qFormat/>
    <w:rPr>
      <w:sz w:val="20"/>
      <w:szCs w:val="20"/>
    </w:rPr>
  </w:style>
  <w:style w:type="paragraph" w:styleId="Cabealho">
    <w:name w:val="header"/>
    <w:basedOn w:val="LO-normal"/>
    <w:link w:val="CabealhoChar"/>
    <w:uiPriority w:val="99"/>
    <w:unhideWhenUsed/>
    <w:rsid w:val="004F0A4D"/>
    <w:pPr>
      <w:tabs>
        <w:tab w:val="center" w:pos="4252"/>
        <w:tab w:val="right" w:pos="8504"/>
      </w:tabs>
    </w:pPr>
  </w:style>
  <w:style w:type="paragraph" w:styleId="Rodap">
    <w:name w:val="footer"/>
    <w:basedOn w:val="LO-normal"/>
    <w:link w:val="RodapChar"/>
    <w:uiPriority w:val="99"/>
    <w:unhideWhenUsed/>
    <w:rsid w:val="004F0A4D"/>
    <w:pPr>
      <w:tabs>
        <w:tab w:val="center" w:pos="4252"/>
        <w:tab w:val="right" w:pos="8504"/>
      </w:tabs>
    </w:pPr>
  </w:style>
  <w:style w:type="paragraph" w:styleId="PargrafodaLista">
    <w:name w:val="List Paragraph"/>
    <w:basedOn w:val="LO-normal"/>
    <w:uiPriority w:val="34"/>
    <w:qFormat/>
    <w:rsid w:val="004F0A4D"/>
    <w:pPr>
      <w:ind w:left="720"/>
      <w:contextualSpacing/>
    </w:pPr>
  </w:style>
  <w:style w:type="paragraph" w:styleId="NormalWeb">
    <w:name w:val="Normal (Web)"/>
    <w:basedOn w:val="LO-normal"/>
    <w:uiPriority w:val="99"/>
    <w:unhideWhenUsed/>
    <w:qFormat/>
    <w:rsid w:val="004F0A4D"/>
    <w:pPr>
      <w:spacing w:beforeAutospacing="1" w:after="142" w:line="288" w:lineRule="auto"/>
    </w:pPr>
    <w:rPr>
      <w:rFonts w:ascii="Times New Roman" w:eastAsia="Times New Roman" w:hAnsi="Times New Roman" w:cs="Times New Roman"/>
      <w:sz w:val="24"/>
      <w:szCs w:val="24"/>
    </w:r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styleId="Tabelacomgrade">
    <w:name w:val="Table Grid"/>
    <w:basedOn w:val="Tabelanormal"/>
    <w:uiPriority w:val="39"/>
    <w:rsid w:val="00316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4"/>
    <w:tblPr>
      <w:tblStyleRowBandSize w:val="1"/>
      <w:tblStyleColBandSize w:val="1"/>
    </w:tblPr>
  </w:style>
  <w:style w:type="table" w:customStyle="1" w:styleId="a0">
    <w:basedOn w:val="TableNormal4"/>
    <w:tblPr>
      <w:tblStyleRowBandSize w:val="1"/>
      <w:tblStyleColBandSize w:val="1"/>
      <w:tblCellMar>
        <w:left w:w="108" w:type="dxa"/>
        <w:right w:w="108" w:type="dxa"/>
      </w:tblCellMar>
    </w:tblPr>
  </w:style>
  <w:style w:type="paragraph" w:styleId="Subttulo">
    <w:name w:val="Subtitle"/>
    <w:basedOn w:val="Normal"/>
    <w:next w:val="Normal"/>
    <w:pPr>
      <w:keepNext/>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1">
    <w:basedOn w:val="TableNormal4"/>
    <w:tblPr>
      <w:tblStyleRowBandSize w:val="1"/>
      <w:tblStyleColBandSize w:val="1"/>
    </w:tblPr>
  </w:style>
  <w:style w:type="table" w:customStyle="1" w:styleId="a2">
    <w:basedOn w:val="TableNormal4"/>
    <w:tblPr>
      <w:tblStyleRowBandSize w:val="1"/>
      <w:tblStyleColBandSize w:val="1"/>
    </w:tblPr>
  </w:style>
  <w:style w:type="table" w:customStyle="1" w:styleId="a3">
    <w:basedOn w:val="TableNormal4"/>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MBuzD0HgBdX0OPaw+gXVGeCFfQ==">CgMxLjA4AHIhMXN0a29ISlg5NkEzM2VxVFh0Ul9OYndkdGZNakVRZEZE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4044</Words>
  <Characters>21838</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Oliveira</dc:creator>
  <cp:lastModifiedBy>Luiz Fernando Haeffner Petry Junior</cp:lastModifiedBy>
  <cp:revision>2</cp:revision>
  <dcterms:created xsi:type="dcterms:W3CDTF">2026-06-23T12:27:00Z</dcterms:created>
  <dcterms:modified xsi:type="dcterms:W3CDTF">2026-06-23T12:27:00Z</dcterms:modified>
</cp:coreProperties>
</file>