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Lines w:val="0"/>
        <w:spacing w:before="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ESTUDO TÉCNICO PRELIMINAR – LEI 14.133/2021</w:t>
      </w:r>
      <w:r w:rsidDel="00000000" w:rsidR="00000000" w:rsidRPr="00000000">
        <w:rPr>
          <w:rtl w:val="0"/>
        </w:rPr>
      </w:r>
    </w:p>
    <w:p w:rsidR="00000000" w:rsidDel="00000000" w:rsidP="00000000" w:rsidRDefault="00000000" w:rsidRPr="00000000" w14:paraId="00000002">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Este Estudo Técnico Preliminar segue a estruturação exigida no art. 18, §1º, da Lei 14.133/21, buscando atender de forma clara e objetiva os elementos necessários ao planejamento da contratação. </w:t>
      </w:r>
      <w:r w:rsidDel="00000000" w:rsidR="00000000" w:rsidRPr="00000000">
        <w:rPr>
          <w:rtl w:val="0"/>
        </w:rPr>
      </w:r>
    </w:p>
    <w:p w:rsidR="00000000" w:rsidDel="00000000" w:rsidP="00000000" w:rsidRDefault="00000000" w:rsidRPr="00000000" w14:paraId="00000003">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1 - INFORMAÇÕES BÁSICAS:</w:t>
      </w:r>
      <w:r w:rsidDel="00000000" w:rsidR="00000000" w:rsidRPr="00000000">
        <w:rPr>
          <w:rtl w:val="0"/>
        </w:rPr>
      </w:r>
    </w:p>
    <w:p w:rsidR="00000000" w:rsidDel="00000000" w:rsidP="00000000" w:rsidRDefault="00000000" w:rsidRPr="00000000" w14:paraId="00000004">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Secretaria Requisitante: Secretaria Municipal da Saúde</w:t>
      </w:r>
      <w:r w:rsidDel="00000000" w:rsidR="00000000" w:rsidRPr="00000000">
        <w:rPr>
          <w:rtl w:val="0"/>
        </w:rPr>
      </w:r>
    </w:p>
    <w:p w:rsidR="00000000" w:rsidDel="00000000" w:rsidP="00000000" w:rsidRDefault="00000000" w:rsidRPr="00000000" w14:paraId="00000005">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Processo SEI n°26.0.000023167-2</w:t>
      </w:r>
      <w:r w:rsidDel="00000000" w:rsidR="00000000" w:rsidRPr="00000000">
        <w:rPr>
          <w:rtl w:val="0"/>
        </w:rPr>
      </w:r>
    </w:p>
    <w:p w:rsidR="00000000" w:rsidDel="00000000" w:rsidP="00000000" w:rsidRDefault="00000000" w:rsidRPr="00000000" w14:paraId="00000006">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2 -SERVIDORA RESPONSÁVEL PELO PLANEJAMENTO:</w:t>
      </w:r>
      <w:r w:rsidDel="00000000" w:rsidR="00000000" w:rsidRPr="00000000">
        <w:rPr>
          <w:rtl w:val="0"/>
        </w:rPr>
      </w:r>
    </w:p>
    <w:p w:rsidR="00000000" w:rsidDel="00000000" w:rsidP="00000000" w:rsidRDefault="00000000" w:rsidRPr="00000000" w14:paraId="00000007">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Nome</w:t>
      </w:r>
      <w:r w:rsidDel="00000000" w:rsidR="00000000" w:rsidRPr="00000000">
        <w:rPr>
          <w:rFonts w:ascii="Times New Roman" w:cs="Times New Roman" w:eastAsia="Times New Roman" w:hAnsi="Times New Roman"/>
          <w:color w:val="000000"/>
          <w:sz w:val="24"/>
          <w:szCs w:val="24"/>
          <w:highlight w:val="white"/>
          <w:rtl w:val="0"/>
        </w:rPr>
        <w:t xml:space="preserve">: Paulo da Silva Junior </w:t>
      </w:r>
      <w:r w:rsidDel="00000000" w:rsidR="00000000" w:rsidRPr="00000000">
        <w:rPr>
          <w:rtl w:val="0"/>
        </w:rPr>
      </w:r>
    </w:p>
    <w:p w:rsidR="00000000" w:rsidDel="00000000" w:rsidP="00000000" w:rsidRDefault="00000000" w:rsidRPr="00000000" w14:paraId="00000008">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Matrícula: </w:t>
      </w:r>
      <w:r w:rsidDel="00000000" w:rsidR="00000000" w:rsidRPr="00000000">
        <w:rPr>
          <w:rFonts w:ascii="Times New Roman" w:cs="Times New Roman" w:eastAsia="Times New Roman" w:hAnsi="Times New Roman"/>
          <w:color w:val="000000"/>
          <w:sz w:val="24"/>
          <w:szCs w:val="24"/>
          <w:highlight w:val="white"/>
          <w:rtl w:val="0"/>
        </w:rPr>
        <w:t xml:space="preserve">101558 </w:t>
      </w:r>
      <w:r w:rsidDel="00000000" w:rsidR="00000000" w:rsidRPr="00000000">
        <w:rPr>
          <w:rtl w:val="0"/>
        </w:rPr>
      </w:r>
    </w:p>
    <w:p w:rsidR="00000000" w:rsidDel="00000000" w:rsidP="00000000" w:rsidRDefault="00000000" w:rsidRPr="00000000" w14:paraId="00000009">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3 - DESCRIÇÃO DA NECESSIDADE DA CONTRATAÇÃO: </w:t>
      </w:r>
      <w:r w:rsidDel="00000000" w:rsidR="00000000" w:rsidRPr="00000000">
        <w:rPr>
          <w:rtl w:val="0"/>
        </w:rPr>
      </w:r>
    </w:p>
    <w:p w:rsidR="00000000" w:rsidDel="00000000" w:rsidP="00000000" w:rsidRDefault="00000000" w:rsidRPr="00000000" w14:paraId="0000000A">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highlight w:val="white"/>
          <w:rtl w:val="0"/>
        </w:rPr>
        <w:t xml:space="preserve">A necessidade de contratação surge devido ao término dos Registros de Preços desse material (Ed. 001/2025), que é essencial para o abastecimento dos Insumos de saúde do município. Esses produtos são consumidos diariamente nos atendimentos e rotinas das Farmácias Básicas distritais e Unidades Básicas de Saúde, se fazendo necessária a Abertura de Registros de Preços para garantir a aquisição e distribuição dos insumos da forma mais vantajosa ao município evitando aquisições emergenciais. </w:t>
      </w:r>
      <w:r w:rsidDel="00000000" w:rsidR="00000000" w:rsidRPr="00000000">
        <w:rPr>
          <w:rtl w:val="0"/>
        </w:rPr>
      </w:r>
    </w:p>
    <w:p w:rsidR="00000000" w:rsidDel="00000000" w:rsidP="00000000" w:rsidRDefault="00000000" w:rsidRPr="00000000" w14:paraId="0000000B">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highlight w:val="white"/>
          <w:rtl w:val="0"/>
        </w:rPr>
        <w:t xml:space="preserve">A aquisição dos insumos presentes no anexo I do Termo de Referência, é de fundamental importância para garantir a qualidade e segurança dos usuários insulinodependentes. Esses materiais desempenham papel essencial no controle glicêmico dos mesmos, contribuindo significativamente para a prevenção de hospitalizações e/ou visitas às Unidades de Saúde para aferição dos níveis glicêmicos. Os itens constantes no anexo I, estão a seguir relacionados e justificados: </w:t>
      </w:r>
      <w:r w:rsidDel="00000000" w:rsidR="00000000" w:rsidRPr="00000000">
        <w:rPr>
          <w:rtl w:val="0"/>
        </w:rPr>
      </w:r>
    </w:p>
    <w:p w:rsidR="00000000" w:rsidDel="00000000" w:rsidP="00000000" w:rsidRDefault="00000000" w:rsidRPr="00000000" w14:paraId="0000000C">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highlight w:val="white"/>
          <w:rtl w:val="0"/>
        </w:rPr>
        <w:t xml:space="preserve">- Tiras medidoras de glicose: As tiras para medição de glicose sanguínea capilar são pequenas lâminas de plástico revestidas com substâncias químicas sensíveis à glicose. Elas são usadas em conjunto com um medidor de glicose no sangue para determinar os níveis de glicose no sangue de uma pessoa. Para realizar o teste, uma pequena amostra de sangue é aplicada na tira, onde a glicose reage com as substâncias químicas presentes, gerando uma corrente elétrica ou uma mudança de cor que é então medida pelo medidor de glicose, fornecendo um resultado numérico dos níveis de glicose no sangue. Essas tiras são essenciais para pessoas com diabetes, permitindo-lhes monitorar seus níveis de glicose regularmente e fazer ajustes necessários no tratamento, como administrar insulina ou modificar a dieta.</w:t>
      </w:r>
      <w:r w:rsidDel="00000000" w:rsidR="00000000" w:rsidRPr="00000000">
        <w:rPr>
          <w:rtl w:val="0"/>
        </w:rPr>
      </w:r>
    </w:p>
    <w:p w:rsidR="00000000" w:rsidDel="00000000" w:rsidP="00000000" w:rsidRDefault="00000000" w:rsidRPr="00000000" w14:paraId="0000000D">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highlight w:val="white"/>
          <w:rtl w:val="0"/>
        </w:rPr>
        <w:t xml:space="preserve">- Aparelhos Glicosímetros: Os glicosímetros são dispositivos portáteis utilizados para medir os níveis de glicose no sangue de forma rápida e conveniente. Eles são projetados para serem utilizados em conjunto com as tiras de medição de glicose sanguínea capilar. Um glicosímetro típico consiste em um medidor principal, onde as tiras de teste são inseridas, e uma tela digital que exibe os resultados da medição.</w:t>
      </w:r>
      <w:r w:rsidDel="00000000" w:rsidR="00000000" w:rsidRPr="00000000">
        <w:rPr>
          <w:rtl w:val="0"/>
        </w:rPr>
      </w:r>
    </w:p>
    <w:p w:rsidR="00000000" w:rsidDel="00000000" w:rsidP="00000000" w:rsidRDefault="00000000" w:rsidRPr="00000000" w14:paraId="0000000E">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highlight w:val="white"/>
          <w:rtl w:val="0"/>
        </w:rPr>
        <w:t xml:space="preserve">Para realizar um teste de glicose sanguínea com um glicosímetro, uma pequena amostra de sangue é obtida, geralmente através de uma picada no dedo, e aplicada na tira de teste. A tira é então inserida no medidor, que realiza a análise química da amostra e exibe os resultados numéricos na tela. </w:t>
      </w:r>
      <w:r w:rsidDel="00000000" w:rsidR="00000000" w:rsidRPr="00000000">
        <w:rPr>
          <w:rtl w:val="0"/>
        </w:rPr>
      </w:r>
    </w:p>
    <w:p w:rsidR="00000000" w:rsidDel="00000000" w:rsidP="00000000" w:rsidRDefault="00000000" w:rsidRPr="00000000" w14:paraId="0000000F">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highlight w:val="white"/>
          <w:rtl w:val="0"/>
        </w:rPr>
        <w:t xml:space="preserve">Os glicosímetros são amplamente utilizados por pessoas com diabetes para monitorar seus níveis de glicose no sangue ao longo do dia. Isso permite que eles façam ajustes em seu tratamento, como administrar insulina, ajustar a dieta ou fazer outras mudanças no estilo de vida, conforme necessário para manter a glicose sanguínea dentro de uma faixa saudável. </w:t>
      </w:r>
      <w:r w:rsidDel="00000000" w:rsidR="00000000" w:rsidRPr="00000000">
        <w:rPr>
          <w:rtl w:val="0"/>
        </w:rPr>
      </w:r>
    </w:p>
    <w:p w:rsidR="00000000" w:rsidDel="00000000" w:rsidP="00000000" w:rsidRDefault="00000000" w:rsidRPr="00000000" w14:paraId="00000010">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4 - DESCRIÇÃO DOS REQUISITOS PARA A CONTRATAÇÃO:</w:t>
      </w:r>
      <w:r w:rsidDel="00000000" w:rsidR="00000000" w:rsidRPr="00000000">
        <w:rPr>
          <w:rtl w:val="0"/>
        </w:rPr>
      </w:r>
    </w:p>
    <w:p w:rsidR="00000000" w:rsidDel="00000000" w:rsidP="00000000" w:rsidRDefault="00000000" w:rsidRPr="00000000" w14:paraId="00000011">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4.1. </w:t>
      </w:r>
      <w:r w:rsidDel="00000000" w:rsidR="00000000" w:rsidRPr="00000000">
        <w:rPr>
          <w:rFonts w:ascii="Times New Roman" w:cs="Times New Roman" w:eastAsia="Times New Roman" w:hAnsi="Times New Roman"/>
          <w:sz w:val="24"/>
          <w:szCs w:val="24"/>
          <w:highlight w:val="white"/>
          <w:rtl w:val="0"/>
        </w:rPr>
        <w:t xml:space="preserve">A empresa a ser contratada deverá estar em conformidade com as normas técnicas e reguladoras relacionadas à área da Saúde. Este requisito inclui a apresentação de registros na ANVISA, INMETRO e Vigilância Sanitária, quando for exigido pela legislação garantindo a qualidade e segurança dos produtos a serem fornecidos;</w:t>
      </w:r>
      <w:r w:rsidDel="00000000" w:rsidR="00000000" w:rsidRPr="00000000">
        <w:rPr>
          <w:rtl w:val="0"/>
        </w:rPr>
      </w:r>
    </w:p>
    <w:p w:rsidR="00000000" w:rsidDel="00000000" w:rsidP="00000000" w:rsidRDefault="00000000" w:rsidRPr="00000000" w14:paraId="00000012">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4.2.</w:t>
      </w:r>
      <w:r w:rsidDel="00000000" w:rsidR="00000000" w:rsidRPr="00000000">
        <w:rPr>
          <w:rFonts w:ascii="Times New Roman" w:cs="Times New Roman" w:eastAsia="Times New Roman" w:hAnsi="Times New Roman"/>
          <w:sz w:val="24"/>
          <w:szCs w:val="24"/>
          <w:highlight w:val="white"/>
          <w:rtl w:val="0"/>
        </w:rPr>
        <w:t xml:space="preserve"> Embora a apresentação de amostras não seja obrigatória para esta contratação, ressalta-se que o fornecimento estará condicionado ao processo de recebimento provisório e definitivo. Isso visa assegurar a conformidade dos produtos entregues com as especificações contratadas, garantindo a plena satisfação e eficácia na utilização.</w:t>
      </w:r>
      <w:r w:rsidDel="00000000" w:rsidR="00000000" w:rsidRPr="00000000">
        <w:rPr>
          <w:rtl w:val="0"/>
        </w:rPr>
      </w:r>
    </w:p>
    <w:p w:rsidR="00000000" w:rsidDel="00000000" w:rsidP="00000000" w:rsidRDefault="00000000" w:rsidRPr="00000000" w14:paraId="00000013">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4.3.</w:t>
      </w:r>
      <w:r w:rsidDel="00000000" w:rsidR="00000000" w:rsidRPr="00000000">
        <w:rPr>
          <w:rFonts w:ascii="Times New Roman" w:cs="Times New Roman" w:eastAsia="Times New Roman" w:hAnsi="Times New Roman"/>
          <w:sz w:val="24"/>
          <w:szCs w:val="24"/>
          <w:highlight w:val="white"/>
          <w:rtl w:val="0"/>
        </w:rPr>
        <w:t xml:space="preserve"> Dado o caráter de Registro de Preços, a empresa contratada deve estar preparada para fornecer os itens de forma fracionada ao longo dos doze meses. Além disso, destaca-se que, de acordo com o artigo 84 da Lei 14.133/2021, há a possibilidade de prorrogação do contrato por igual período. A flexibilidade no fornecimento contribui para a gestão eficiente dos recursos e atende às demandas dinâmicas da administração pública.</w:t>
      </w:r>
      <w:r w:rsidDel="00000000" w:rsidR="00000000" w:rsidRPr="00000000">
        <w:rPr>
          <w:rtl w:val="0"/>
        </w:rPr>
      </w:r>
    </w:p>
    <w:p w:rsidR="00000000" w:rsidDel="00000000" w:rsidP="00000000" w:rsidRDefault="00000000" w:rsidRPr="00000000" w14:paraId="00000014">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4.4</w:t>
      </w:r>
      <w:r w:rsidDel="00000000" w:rsidR="00000000" w:rsidRPr="00000000">
        <w:rPr>
          <w:rFonts w:ascii="Times New Roman" w:cs="Times New Roman" w:eastAsia="Times New Roman" w:hAnsi="Times New Roman"/>
          <w:sz w:val="24"/>
          <w:szCs w:val="24"/>
          <w:highlight w:val="white"/>
          <w:rtl w:val="0"/>
        </w:rPr>
        <w:t xml:space="preserve"> É fundamental que sejam atentamente considerados os requisitos ambientais necessários para obter a certificação do Instituto Nacional de Metrologia, Normalização e Qualidade Industrial (INMETRO), assegurando que os produtos sejam reconhecidos como sustentáveis ou de menor impacto ambiental em comparação com seus equivalentes.</w:t>
      </w:r>
      <w:r w:rsidDel="00000000" w:rsidR="00000000" w:rsidRPr="00000000">
        <w:rPr>
          <w:rtl w:val="0"/>
        </w:rPr>
      </w:r>
    </w:p>
    <w:p w:rsidR="00000000" w:rsidDel="00000000" w:rsidP="00000000" w:rsidRDefault="00000000" w:rsidRPr="00000000" w14:paraId="00000015">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4.5</w:t>
      </w:r>
      <w:r w:rsidDel="00000000" w:rsidR="00000000" w:rsidRPr="00000000">
        <w:rPr>
          <w:rFonts w:ascii="Times New Roman" w:cs="Times New Roman" w:eastAsia="Times New Roman" w:hAnsi="Times New Roman"/>
          <w:sz w:val="24"/>
          <w:szCs w:val="24"/>
          <w:highlight w:val="white"/>
          <w:rtl w:val="0"/>
        </w:rPr>
        <w:t xml:space="preserve"> Que os produtos sejam, preferencialmente, embalados individualmente de maneira apropriada, com o menor volume possível, utilizando materiais recicláveis e/ou que sejam recicláveis. Este cuidado visa garantir máxima proteção durante o transporte e armazenamento dos bens. </w:t>
      </w:r>
      <w:r w:rsidDel="00000000" w:rsidR="00000000" w:rsidRPr="00000000">
        <w:rPr>
          <w:rtl w:val="0"/>
        </w:rPr>
      </w:r>
    </w:p>
    <w:p w:rsidR="00000000" w:rsidDel="00000000" w:rsidP="00000000" w:rsidRDefault="00000000" w:rsidRPr="00000000" w14:paraId="00000016">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5 - LEVANTAMENTO DE MERCADO:</w:t>
      </w:r>
      <w:r w:rsidDel="00000000" w:rsidR="00000000" w:rsidRPr="00000000">
        <w:rPr>
          <w:rtl w:val="0"/>
        </w:rPr>
      </w:r>
    </w:p>
    <w:p w:rsidR="00000000" w:rsidDel="00000000" w:rsidP="00000000" w:rsidRDefault="00000000" w:rsidRPr="00000000" w14:paraId="00000017">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highlight w:val="white"/>
          <w:rtl w:val="0"/>
        </w:rPr>
        <w:t xml:space="preserve">A análise de mercado revela a presença significativa de diversas empresas especializadas em aparelhos glicosímetros e suas respectivas fitas medidoras. Diante desse cenário, optou-se por implementar um Registro de Preços próprio, </w:t>
      </w:r>
      <w:r w:rsidDel="00000000" w:rsidR="00000000" w:rsidRPr="00000000">
        <w:rPr>
          <w:rFonts w:ascii="Times New Roman" w:cs="Times New Roman" w:eastAsia="Times New Roman" w:hAnsi="Times New Roman"/>
          <w:sz w:val="24"/>
          <w:szCs w:val="24"/>
          <w:rtl w:val="0"/>
        </w:rPr>
        <w:t xml:space="preserve">permitindo a ampla participação de fornecedores e promovendo maior competitividade no certame. </w:t>
      </w:r>
    </w:p>
    <w:p w:rsidR="00000000" w:rsidDel="00000000" w:rsidP="00000000" w:rsidRDefault="00000000" w:rsidRPr="00000000" w14:paraId="00000018">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highlight w:val="white"/>
          <w:rtl w:val="0"/>
        </w:rPr>
        <w:t xml:space="preserve">Quanto à possibilidade de adesão a atas de preços de outros entes, não foram identificadas atas disponíveis ou adequadas às necessidades específicas deste município no momento da elaboração deste estudo. Essa realidade reforça a decisão pelo registro próprio, que proporciona maior flexibilidade, controle sobre as condições contratuais e atendimento eficaz à demanda prevista. </w:t>
      </w:r>
      <w:r w:rsidDel="00000000" w:rsidR="00000000" w:rsidRPr="00000000">
        <w:rPr>
          <w:rtl w:val="0"/>
        </w:rPr>
      </w:r>
    </w:p>
    <w:p w:rsidR="00000000" w:rsidDel="00000000" w:rsidP="00000000" w:rsidRDefault="00000000" w:rsidRPr="00000000" w14:paraId="00000019">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6 - DESCRIÇÃO DA SOLUÇÃO COMO UM TODO:</w:t>
      </w:r>
      <w:r w:rsidDel="00000000" w:rsidR="00000000" w:rsidRPr="00000000">
        <w:rPr>
          <w:rtl w:val="0"/>
        </w:rPr>
      </w:r>
    </w:p>
    <w:p w:rsidR="00000000" w:rsidDel="00000000" w:rsidP="00000000" w:rsidRDefault="00000000" w:rsidRPr="00000000" w14:paraId="0000001A">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Por se tratar de um Registro de Preços para materiais médico-hospitalares, distribuídos em itens que compõem um único lote, compreende-se que a combinação abrangente desses Itens atende, de maneira integrada, às demandas que motivaram a atual contratação. </w:t>
      </w:r>
      <w:r w:rsidDel="00000000" w:rsidR="00000000" w:rsidRPr="00000000">
        <w:rPr>
          <w:rtl w:val="0"/>
        </w:rPr>
      </w:r>
    </w:p>
    <w:p w:rsidR="00000000" w:rsidDel="00000000" w:rsidP="00000000" w:rsidRDefault="00000000" w:rsidRPr="00000000" w14:paraId="0000001B">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7 - ESTIMATIVA DAS QUANTIDADES A SEREM CONTRATADAS:</w:t>
      </w:r>
      <w:r w:rsidDel="00000000" w:rsidR="00000000" w:rsidRPr="00000000">
        <w:rPr>
          <w:rtl w:val="0"/>
        </w:rPr>
      </w:r>
    </w:p>
    <w:p w:rsidR="00000000" w:rsidDel="00000000" w:rsidP="00000000" w:rsidRDefault="00000000" w:rsidRPr="00000000" w14:paraId="0000001C">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Os quantitativos estimados para esta contratação foram determinados com base no histórico de consumo anterior, conforme detalhamento abaixo. </w:t>
      </w:r>
      <w:r w:rsidDel="00000000" w:rsidR="00000000" w:rsidRPr="00000000">
        <w:rPr>
          <w:rtl w:val="0"/>
        </w:rPr>
      </w:r>
    </w:p>
    <w:p w:rsidR="00000000" w:rsidDel="00000000" w:rsidP="00000000" w:rsidRDefault="00000000" w:rsidRPr="00000000" w14:paraId="0000001D">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JUSTIFICATIVA DO QUANTITATIVO DE FITAS/TIRAS GLICÊMICAS </w:t>
      </w:r>
      <w:r w:rsidDel="00000000" w:rsidR="00000000" w:rsidRPr="00000000">
        <w:rPr>
          <w:rtl w:val="0"/>
        </w:rPr>
      </w:r>
    </w:p>
    <w:tbl>
      <w:tblPr>
        <w:tblStyle w:val="Table1"/>
        <w:tblW w:w="9147.0" w:type="dxa"/>
        <w:jc w:val="left"/>
        <w:tblInd w:w="55.0" w:type="dxa"/>
        <w:tblLayout w:type="fixed"/>
        <w:tblLook w:val="0000"/>
      </w:tblPr>
      <w:tblGrid>
        <w:gridCol w:w="1214"/>
        <w:gridCol w:w="1215"/>
        <w:gridCol w:w="1426"/>
        <w:gridCol w:w="1365"/>
        <w:gridCol w:w="1350"/>
        <w:gridCol w:w="1260"/>
        <w:gridCol w:w="1317"/>
        <w:tblGridChange w:id="0">
          <w:tblGrid>
            <w:gridCol w:w="1214"/>
            <w:gridCol w:w="1215"/>
            <w:gridCol w:w="1426"/>
            <w:gridCol w:w="1365"/>
            <w:gridCol w:w="1350"/>
            <w:gridCol w:w="1260"/>
            <w:gridCol w:w="1317"/>
          </w:tblGrid>
        </w:tblGridChange>
      </w:tblGrid>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1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CÓDIGO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1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INSUMO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2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CONSUMO CAF 2021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2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CONSUMO CAF 2022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2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CONSUMO CAF 2023 </w:t>
            </w:r>
            <w:r w:rsidDel="00000000" w:rsidR="00000000" w:rsidRPr="00000000">
              <w:rPr>
                <w:rtl w:val="0"/>
              </w:rPr>
            </w:r>
          </w:p>
        </w:tc>
        <w:tc>
          <w:tcPr>
            <w:tcBorders>
              <w:top w:color="000000" w:space="0" w:sz="4" w:val="single"/>
              <w:left w:color="000000" w:space="0" w:sz="4" w:val="single"/>
              <w:bottom w:color="000000" w:space="0" w:sz="4" w:val="single"/>
            </w:tcBorders>
          </w:tcPr>
          <w:p w:rsidR="00000000" w:rsidDel="00000000" w:rsidP="00000000" w:rsidRDefault="00000000" w:rsidRPr="00000000" w14:paraId="0000002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CONSUMO CAF 2024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CONSUMO CAF 2025 </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2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20284 </w:t>
            </w:r>
          </w:p>
        </w:tc>
        <w:tc>
          <w:tcPr>
            <w:tcBorders>
              <w:left w:color="000000" w:space="0" w:sz="4" w:val="single"/>
              <w:bottom w:color="000000" w:space="0" w:sz="4" w:val="single"/>
            </w:tcBorders>
          </w:tcPr>
          <w:p w:rsidR="00000000" w:rsidDel="00000000" w:rsidP="00000000" w:rsidRDefault="00000000" w:rsidRPr="00000000" w14:paraId="0000002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MEDIDOR DE GLICEMIA </w:t>
            </w:r>
          </w:p>
        </w:tc>
        <w:tc>
          <w:tcPr>
            <w:tcBorders>
              <w:left w:color="000000" w:space="0" w:sz="4" w:val="single"/>
              <w:bottom w:color="000000" w:space="0" w:sz="4" w:val="single"/>
            </w:tcBorders>
          </w:tcPr>
          <w:p w:rsidR="00000000" w:rsidDel="00000000" w:rsidP="00000000" w:rsidRDefault="00000000" w:rsidRPr="00000000" w14:paraId="0000002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594700</w:t>
            </w:r>
          </w:p>
        </w:tc>
        <w:tc>
          <w:tcPr>
            <w:tcBorders>
              <w:left w:color="000000" w:space="0" w:sz="4" w:val="single"/>
              <w:bottom w:color="000000" w:space="0" w:sz="4" w:val="single"/>
            </w:tcBorders>
          </w:tcPr>
          <w:p w:rsidR="00000000" w:rsidDel="00000000" w:rsidP="00000000" w:rsidRDefault="00000000" w:rsidRPr="00000000" w14:paraId="0000002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565350</w:t>
            </w:r>
          </w:p>
        </w:tc>
        <w:tc>
          <w:tcPr>
            <w:tcBorders>
              <w:left w:color="000000" w:space="0" w:sz="4" w:val="single"/>
              <w:bottom w:color="000000" w:space="0" w:sz="4" w:val="single"/>
            </w:tcBorders>
          </w:tcPr>
          <w:p w:rsidR="00000000" w:rsidDel="00000000" w:rsidP="00000000" w:rsidRDefault="00000000" w:rsidRPr="00000000" w14:paraId="0000002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799400</w:t>
            </w:r>
          </w:p>
        </w:tc>
        <w:tc>
          <w:tcPr>
            <w:tcBorders>
              <w:left w:color="000000" w:space="0" w:sz="4" w:val="single"/>
              <w:bottom w:color="000000" w:space="0" w:sz="4" w:val="single"/>
            </w:tcBorders>
          </w:tcPr>
          <w:p w:rsidR="00000000" w:rsidDel="00000000" w:rsidP="00000000" w:rsidRDefault="00000000" w:rsidRPr="00000000" w14:paraId="0000002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387150 </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2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796800</w:t>
            </w:r>
          </w:p>
        </w:tc>
      </w:tr>
    </w:tbl>
    <w:p w:rsidR="00000000" w:rsidDel="00000000" w:rsidP="00000000" w:rsidRDefault="00000000" w:rsidRPr="00000000" w14:paraId="0000002C">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Observação: Os únicos anos em que não houveram desabastecimento de fitas foram 2023 e 2025. Em 2024, o abastecimento ocorreu de forma regular até o final de abril, com um consumo de 387.150 fitas nesse período, que corresponde ao primeiro terço do ano. Considerando a tendência de crescimento no número de usuários, estima-se que o consumo anual alcançaria pelo menos três vezes esse valor, totalizando 891.000 fitas. Isso representaria um aumento mínimo de 11,46% no consumo, caso o número de usuários ativos se mantivesse estável. </w:t>
      </w:r>
      <w:r w:rsidDel="00000000" w:rsidR="00000000" w:rsidRPr="00000000">
        <w:rPr>
          <w:rtl w:val="0"/>
        </w:rPr>
      </w:r>
    </w:p>
    <w:p w:rsidR="00000000" w:rsidDel="00000000" w:rsidP="00000000" w:rsidRDefault="00000000" w:rsidRPr="00000000" w14:paraId="0000002D">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Levando-se em conta os consumos dos anos anteriores, se checarmos as saídas de fitas, podemos perceber que pelo menos a metade dos usuários contemplados não retira o referido insumo. Contamos com os seguintes históricos de números mensais de usuários distribuídos pelas farmácias distritais: </w:t>
      </w:r>
      <w:r w:rsidDel="00000000" w:rsidR="00000000" w:rsidRPr="00000000">
        <w:rPr>
          <w:rtl w:val="0"/>
        </w:rPr>
      </w:r>
    </w:p>
    <w:p w:rsidR="00000000" w:rsidDel="00000000" w:rsidP="00000000" w:rsidRDefault="00000000" w:rsidRPr="00000000" w14:paraId="0000002E">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QUANTIDADE DE USUÁRIOS POR FARMÁCIA</w:t>
      </w:r>
      <w:r w:rsidDel="00000000" w:rsidR="00000000" w:rsidRPr="00000000">
        <w:rPr>
          <w:rFonts w:ascii="Times New Roman" w:cs="Times New Roman" w:eastAsia="Times New Roman" w:hAnsi="Times New Roman"/>
          <w:b w:val="1"/>
          <w:bCs w:val="1"/>
          <w:sz w:val="24"/>
          <w:szCs w:val="24"/>
          <w:highlight w:val="white"/>
          <w:rtl w:val="0"/>
        </w:rPr>
        <w:t xml:space="preserve"> </w:t>
      </w:r>
      <w:r w:rsidDel="00000000" w:rsidR="00000000" w:rsidRPr="00000000">
        <w:rPr>
          <w:rtl w:val="0"/>
        </w:rPr>
      </w:r>
    </w:p>
    <w:tbl>
      <w:tblPr>
        <w:tblStyle w:val="Table2"/>
        <w:tblW w:w="9822.0" w:type="dxa"/>
        <w:jc w:val="left"/>
        <w:tblInd w:w="-797.0" w:type="dxa"/>
        <w:tblLayout w:type="fixed"/>
        <w:tblLook w:val="0000"/>
      </w:tblPr>
      <w:tblGrid>
        <w:gridCol w:w="1605"/>
        <w:gridCol w:w="780"/>
        <w:gridCol w:w="855"/>
        <w:gridCol w:w="780"/>
        <w:gridCol w:w="795"/>
        <w:gridCol w:w="855"/>
        <w:gridCol w:w="855"/>
        <w:gridCol w:w="795"/>
        <w:gridCol w:w="795"/>
        <w:gridCol w:w="900"/>
        <w:gridCol w:w="807"/>
        <w:tblGridChange w:id="0">
          <w:tblGrid>
            <w:gridCol w:w="1605"/>
            <w:gridCol w:w="780"/>
            <w:gridCol w:w="855"/>
            <w:gridCol w:w="780"/>
            <w:gridCol w:w="795"/>
            <w:gridCol w:w="855"/>
            <w:gridCol w:w="855"/>
            <w:gridCol w:w="795"/>
            <w:gridCol w:w="795"/>
            <w:gridCol w:w="900"/>
            <w:gridCol w:w="807"/>
          </w:tblGrid>
        </w:tblGridChange>
      </w:tblGrid>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2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FARMÁCIA </w:t>
            </w:r>
            <w:r w:rsidDel="00000000" w:rsidR="00000000" w:rsidRPr="00000000">
              <w:rPr>
                <w:rtl w:val="0"/>
              </w:rPr>
            </w:r>
          </w:p>
        </w:tc>
        <w:tc>
          <w:tcPr>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03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jun/25</w:t>
            </w:r>
            <w:r w:rsidDel="00000000" w:rsidR="00000000" w:rsidRPr="00000000">
              <w:rPr>
                <w:rtl w:val="0"/>
              </w:rPr>
            </w:r>
          </w:p>
        </w:tc>
        <w:tc>
          <w:tcPr>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03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jul/25</w:t>
            </w:r>
            <w:r w:rsidDel="00000000" w:rsidR="00000000" w:rsidRPr="00000000">
              <w:rPr>
                <w:rtl w:val="0"/>
              </w:rPr>
            </w:r>
          </w:p>
        </w:tc>
        <w:tc>
          <w:tcPr>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03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ago/25</w:t>
            </w:r>
            <w:r w:rsidDel="00000000" w:rsidR="00000000" w:rsidRPr="00000000">
              <w:rPr>
                <w:rtl w:val="0"/>
              </w:rPr>
            </w:r>
          </w:p>
        </w:tc>
        <w:tc>
          <w:tcPr>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03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set/25</w:t>
            </w:r>
            <w:r w:rsidDel="00000000" w:rsidR="00000000" w:rsidRPr="00000000">
              <w:rPr>
                <w:rtl w:val="0"/>
              </w:rPr>
            </w:r>
          </w:p>
        </w:tc>
        <w:tc>
          <w:tcPr>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03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out/25</w:t>
            </w:r>
            <w:r w:rsidDel="00000000" w:rsidR="00000000" w:rsidRPr="00000000">
              <w:rPr>
                <w:rtl w:val="0"/>
              </w:rPr>
            </w:r>
          </w:p>
        </w:tc>
        <w:tc>
          <w:tcPr>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03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nov/25</w:t>
            </w:r>
            <w:r w:rsidDel="00000000" w:rsidR="00000000" w:rsidRPr="00000000">
              <w:rPr>
                <w:rtl w:val="0"/>
              </w:rPr>
            </w:r>
          </w:p>
        </w:tc>
        <w:tc>
          <w:tcPr>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03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dez/25</w:t>
            </w:r>
            <w:r w:rsidDel="00000000" w:rsidR="00000000" w:rsidRPr="00000000">
              <w:rPr>
                <w:rtl w:val="0"/>
              </w:rPr>
            </w:r>
          </w:p>
        </w:tc>
        <w:tc>
          <w:tcPr>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03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jan/26</w:t>
            </w:r>
            <w:r w:rsidDel="00000000" w:rsidR="00000000" w:rsidRPr="00000000">
              <w:rPr>
                <w:rtl w:val="0"/>
              </w:rPr>
            </w:r>
          </w:p>
        </w:tc>
        <w:tc>
          <w:tcPr>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03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fev/26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3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mar/26</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3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BÁSICA </w:t>
            </w:r>
          </w:p>
        </w:tc>
        <w:tc>
          <w:tcPr>
            <w:tcBorders>
              <w:left w:color="000000" w:space="0" w:sz="4" w:val="single"/>
              <w:bottom w:color="000000" w:space="0" w:sz="4" w:val="single"/>
            </w:tcBorders>
            <w:vAlign w:val="bottom"/>
          </w:tcPr>
          <w:p w:rsidR="00000000" w:rsidDel="00000000" w:rsidP="00000000" w:rsidRDefault="00000000" w:rsidRPr="00000000" w14:paraId="0000003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345</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3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287</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3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290</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3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292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3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295</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302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301</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300</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294</w:t>
            </w:r>
            <w:r w:rsidDel="00000000" w:rsidR="00000000" w:rsidRPr="00000000">
              <w:rPr>
                <w:rtl w:val="0"/>
              </w:rPr>
            </w:r>
          </w:p>
        </w:tc>
        <w:tc>
          <w:tcPr>
            <w:tcBorders>
              <w:left w:color="000000" w:space="0" w:sz="4" w:val="single"/>
              <w:bottom w:color="000000" w:space="0" w:sz="4" w:val="single"/>
              <w:right w:color="000000" w:space="0" w:sz="4" w:val="single"/>
            </w:tcBorders>
            <w:vAlign w:val="bottom"/>
          </w:tcPr>
          <w:p w:rsidR="00000000" w:rsidDel="00000000" w:rsidP="00000000" w:rsidRDefault="00000000" w:rsidRPr="00000000" w14:paraId="0000004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291</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4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CAÇAPAVA </w:t>
            </w:r>
          </w:p>
        </w:tc>
        <w:tc>
          <w:tcPr>
            <w:tcBorders>
              <w:left w:color="000000" w:space="0" w:sz="4" w:val="single"/>
              <w:bottom w:color="000000" w:space="0" w:sz="4" w:val="single"/>
            </w:tcBorders>
            <w:vAlign w:val="bottom"/>
          </w:tcPr>
          <w:p w:rsidR="00000000" w:rsidDel="00000000" w:rsidP="00000000" w:rsidRDefault="00000000" w:rsidRPr="00000000" w14:paraId="0000004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200</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143</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148</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151</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145</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150</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150</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155</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4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160</w:t>
            </w:r>
            <w:r w:rsidDel="00000000" w:rsidR="00000000" w:rsidRPr="00000000">
              <w:rPr>
                <w:rtl w:val="0"/>
              </w:rPr>
            </w:r>
          </w:p>
        </w:tc>
        <w:tc>
          <w:tcPr>
            <w:tcBorders>
              <w:left w:color="000000" w:space="0" w:sz="4" w:val="single"/>
              <w:bottom w:color="000000" w:space="0" w:sz="4" w:val="single"/>
              <w:right w:color="000000" w:space="0" w:sz="4" w:val="single"/>
            </w:tcBorders>
            <w:vAlign w:val="bottom"/>
          </w:tcPr>
          <w:p w:rsidR="00000000" w:rsidDel="00000000" w:rsidP="00000000" w:rsidRDefault="00000000" w:rsidRPr="00000000" w14:paraId="0000004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157</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5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CAIC </w:t>
            </w:r>
          </w:p>
        </w:tc>
        <w:tc>
          <w:tcPr>
            <w:tcBorders>
              <w:left w:color="000000" w:space="0" w:sz="4" w:val="single"/>
              <w:bottom w:color="000000" w:space="0" w:sz="4" w:val="single"/>
            </w:tcBorders>
            <w:vAlign w:val="bottom"/>
          </w:tcPr>
          <w:p w:rsidR="00000000" w:rsidDel="00000000" w:rsidP="00000000" w:rsidRDefault="00000000" w:rsidRPr="00000000" w14:paraId="0000005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161</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144</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151</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154</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150</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149</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153</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151</w:t>
            </w:r>
            <w:r w:rsidDel="00000000" w:rsidR="00000000" w:rsidRPr="00000000">
              <w:rPr>
                <w:rtl w:val="0"/>
              </w:rPr>
            </w:r>
          </w:p>
        </w:tc>
        <w:tc>
          <w:tcPr>
            <w:tcBorders>
              <w:left w:color="000000" w:space="0" w:sz="4" w:val="single"/>
              <w:bottom w:color="000000" w:space="0" w:sz="4" w:val="single"/>
              <w:right w:color="000000" w:space="0" w:sz="4" w:val="single"/>
            </w:tcBorders>
            <w:vAlign w:val="bottom"/>
          </w:tcPr>
          <w:p w:rsidR="00000000" w:rsidDel="00000000" w:rsidP="00000000" w:rsidRDefault="00000000" w:rsidRPr="00000000" w14:paraId="0000005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149</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5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NITEROI </w:t>
            </w:r>
          </w:p>
        </w:tc>
        <w:tc>
          <w:tcPr>
            <w:tcBorders>
              <w:left w:color="000000" w:space="0" w:sz="4" w:val="single"/>
              <w:bottom w:color="000000" w:space="0" w:sz="4" w:val="single"/>
            </w:tcBorders>
            <w:vAlign w:val="bottom"/>
          </w:tcPr>
          <w:p w:rsidR="00000000" w:rsidDel="00000000" w:rsidP="00000000" w:rsidRDefault="00000000" w:rsidRPr="00000000" w14:paraId="0000005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96</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77</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79</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5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82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82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82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83</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83</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85</w:t>
            </w:r>
            <w:r w:rsidDel="00000000" w:rsidR="00000000" w:rsidRPr="00000000">
              <w:rPr>
                <w:rtl w:val="0"/>
              </w:rPr>
            </w:r>
          </w:p>
        </w:tc>
        <w:tc>
          <w:tcPr>
            <w:tcBorders>
              <w:left w:color="000000" w:space="0" w:sz="4" w:val="single"/>
              <w:bottom w:color="000000" w:space="0" w:sz="4" w:val="single"/>
              <w:right w:color="000000" w:space="0" w:sz="4" w:val="single"/>
            </w:tcBorders>
            <w:vAlign w:val="bottom"/>
          </w:tcPr>
          <w:p w:rsidR="00000000" w:rsidDel="00000000" w:rsidP="00000000" w:rsidRDefault="00000000" w:rsidRPr="00000000" w14:paraId="0000006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85</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6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RIO BRANCO </w:t>
            </w:r>
          </w:p>
        </w:tc>
        <w:tc>
          <w:tcPr>
            <w:tcBorders>
              <w:left w:color="000000" w:space="0" w:sz="4" w:val="single"/>
              <w:bottom w:color="000000" w:space="0" w:sz="4" w:val="single"/>
            </w:tcBorders>
            <w:vAlign w:val="bottom"/>
          </w:tcPr>
          <w:p w:rsidR="00000000" w:rsidDel="00000000" w:rsidP="00000000" w:rsidRDefault="00000000" w:rsidRPr="00000000" w14:paraId="0000006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136</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106</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107</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108</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112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116</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118</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121</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6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122</w:t>
            </w:r>
            <w:r w:rsidDel="00000000" w:rsidR="00000000" w:rsidRPr="00000000">
              <w:rPr>
                <w:rtl w:val="0"/>
              </w:rPr>
            </w:r>
          </w:p>
        </w:tc>
        <w:tc>
          <w:tcPr>
            <w:tcBorders>
              <w:left w:color="000000" w:space="0" w:sz="4" w:val="single"/>
              <w:bottom w:color="000000" w:space="0" w:sz="4" w:val="single"/>
              <w:right w:color="000000" w:space="0" w:sz="4" w:val="single"/>
            </w:tcBorders>
            <w:vAlign w:val="bottom"/>
          </w:tcPr>
          <w:p w:rsidR="00000000" w:rsidDel="00000000" w:rsidP="00000000" w:rsidRDefault="00000000" w:rsidRPr="00000000" w14:paraId="0000007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122</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7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UNIÃO </w:t>
            </w:r>
          </w:p>
        </w:tc>
        <w:tc>
          <w:tcPr>
            <w:tcBorders>
              <w:left w:color="000000" w:space="0" w:sz="4" w:val="single"/>
              <w:bottom w:color="000000" w:space="0" w:sz="4" w:val="single"/>
            </w:tcBorders>
            <w:vAlign w:val="bottom"/>
          </w:tcPr>
          <w:p w:rsidR="00000000" w:rsidDel="00000000" w:rsidP="00000000" w:rsidRDefault="00000000" w:rsidRPr="00000000" w14:paraId="0000007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150</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128</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131</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132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126</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132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128</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129</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133</w:t>
            </w:r>
            <w:r w:rsidDel="00000000" w:rsidR="00000000" w:rsidRPr="00000000">
              <w:rPr>
                <w:rtl w:val="0"/>
              </w:rPr>
            </w:r>
          </w:p>
        </w:tc>
        <w:tc>
          <w:tcPr>
            <w:tcBorders>
              <w:left w:color="000000" w:space="0" w:sz="4" w:val="single"/>
              <w:bottom w:color="000000" w:space="0" w:sz="4" w:val="single"/>
              <w:right w:color="000000" w:space="0" w:sz="4" w:val="single"/>
            </w:tcBorders>
            <w:vAlign w:val="bottom"/>
          </w:tcPr>
          <w:p w:rsidR="00000000" w:rsidDel="00000000" w:rsidP="00000000" w:rsidRDefault="00000000" w:rsidRPr="00000000" w14:paraId="0000007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133</w:t>
            </w:r>
            <w:r w:rsidDel="00000000" w:rsidR="00000000" w:rsidRPr="00000000">
              <w:rPr>
                <w:rtl w:val="0"/>
              </w:rPr>
            </w:r>
          </w:p>
        </w:tc>
      </w:tr>
      <w:tr>
        <w:trPr>
          <w:cantSplit w:val="0"/>
          <w:trHeight w:val="407" w:hRule="atLeast"/>
          <w:tblHeader w:val="0"/>
        </w:trPr>
        <w:tc>
          <w:tcPr>
            <w:tcBorders>
              <w:left w:color="000000" w:space="0" w:sz="4" w:val="single"/>
              <w:bottom w:color="000000" w:space="0" w:sz="4" w:val="single"/>
            </w:tcBorders>
          </w:tcPr>
          <w:p w:rsidR="00000000" w:rsidDel="00000000" w:rsidP="00000000" w:rsidRDefault="00000000" w:rsidRPr="00000000" w14:paraId="0000007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TOTAL </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1088</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885</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7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906</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8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919</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8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912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8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932</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8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929</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8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941</w:t>
            </w:r>
            <w:r w:rsidDel="00000000" w:rsidR="00000000" w:rsidRPr="00000000">
              <w:rPr>
                <w:rtl w:val="0"/>
              </w:rPr>
            </w:r>
          </w:p>
        </w:tc>
        <w:tc>
          <w:tcPr>
            <w:tcBorders>
              <w:left w:color="000000" w:space="0" w:sz="4" w:val="single"/>
              <w:bottom w:color="000000" w:space="0" w:sz="4" w:val="single"/>
            </w:tcBorders>
            <w:vAlign w:val="bottom"/>
          </w:tcPr>
          <w:p w:rsidR="00000000" w:rsidDel="00000000" w:rsidP="00000000" w:rsidRDefault="00000000" w:rsidRPr="00000000" w14:paraId="0000008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945</w:t>
            </w:r>
            <w:r w:rsidDel="00000000" w:rsidR="00000000" w:rsidRPr="00000000">
              <w:rPr>
                <w:rtl w:val="0"/>
              </w:rPr>
            </w:r>
          </w:p>
        </w:tc>
        <w:tc>
          <w:tcPr>
            <w:tcBorders>
              <w:left w:color="000000" w:space="0" w:sz="4" w:val="single"/>
              <w:bottom w:color="000000" w:space="0" w:sz="4" w:val="single"/>
              <w:right w:color="000000" w:space="0" w:sz="4" w:val="single"/>
            </w:tcBorders>
            <w:vAlign w:val="bottom"/>
          </w:tcPr>
          <w:p w:rsidR="00000000" w:rsidDel="00000000" w:rsidP="00000000" w:rsidRDefault="00000000" w:rsidRPr="00000000" w14:paraId="0000008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937</w:t>
            </w:r>
            <w:r w:rsidDel="00000000" w:rsidR="00000000" w:rsidRPr="00000000">
              <w:rPr>
                <w:rtl w:val="0"/>
              </w:rPr>
            </w:r>
          </w:p>
        </w:tc>
      </w:tr>
    </w:tbl>
    <w:p w:rsidR="00000000" w:rsidDel="00000000" w:rsidP="00000000" w:rsidRDefault="00000000" w:rsidRPr="00000000" w14:paraId="00000087">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Se cada um dos usuários retirasse suas respectivas fitas no mês, o que não ocorre, seriam consumidas 111.050 fitas. Este quantitativo multiplicado por 12 meses, dá o total de 1.332.600 fitas. Devemos contabilizar um público crescente, pois a cada semana, só faz crescer o número de processos novos deferidos, fato este que nos faz pensar em um número ainda maior de fitas, justificando-se assim, as 1.600.000 fitas descritas no Termo de referência. Somente no ano de 2023, foram consumidas 799.400 fitas, podendo-se esperar um número cada vez mais próximo de 1.000.000 de fitas/ano. Levando- se em conta o constante aumento de usuários, além das solicitações de fitas das 29 Unidades de Saúde para utilização interna, além de nosocômios como do Sistema Prisional, chegamos ao quantitativo de 1.600.000 fitas/ano, número este não necessitando ser todo consumido devido a se tratar de registro de preços. Solicitamos aquilo que for necessário à nossa real demanda, porém com o quantitativo que nos abastece e atende caso todos os usuários retirem mensalmente seus respectivos quantitativos solicitados em seus processos por seus médicos e deferidos pela Coordenação médica da Secretaria municipal de Saúde de Canoas. </w:t>
      </w:r>
      <w:r w:rsidDel="00000000" w:rsidR="00000000" w:rsidRPr="00000000">
        <w:rPr>
          <w:rtl w:val="0"/>
        </w:rPr>
      </w:r>
    </w:p>
    <w:p w:rsidR="00000000" w:rsidDel="00000000" w:rsidP="00000000" w:rsidRDefault="00000000" w:rsidRPr="00000000" w14:paraId="00000088">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Todos os dados encontram-se registrados no sistema SIGSS para conferência da veracidade dos números apresentados.</w:t>
      </w:r>
      <w:r w:rsidDel="00000000" w:rsidR="00000000" w:rsidRPr="00000000">
        <w:rPr>
          <w:rtl w:val="0"/>
        </w:rPr>
      </w:r>
    </w:p>
    <w:tbl>
      <w:tblPr>
        <w:tblStyle w:val="Table3"/>
        <w:tblW w:w="8515.0" w:type="dxa"/>
        <w:jc w:val="left"/>
        <w:tblInd w:w="55.0" w:type="dxa"/>
        <w:tblLayout w:type="fixed"/>
        <w:tblLook w:val="0000"/>
      </w:tblPr>
      <w:tblGrid>
        <w:gridCol w:w="2834"/>
        <w:gridCol w:w="2834"/>
        <w:gridCol w:w="2847"/>
        <w:tblGridChange w:id="0">
          <w:tblGrid>
            <w:gridCol w:w="2834"/>
            <w:gridCol w:w="2834"/>
            <w:gridCol w:w="2847"/>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QUANTIDADE DE FITAS NECESSÁRIAS POR FARMÁCIA BASEADO EM SEUS USUÁRIOS ATIVOS </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8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FARMÁCIA </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08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mar/26 </w:t>
            </w: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8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abr/26</w:t>
            </w:r>
            <w:r w:rsidDel="00000000" w:rsidR="00000000" w:rsidRPr="00000000">
              <w:rPr>
                <w:rtl w:val="0"/>
              </w:rPr>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8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BÁSICA </w:t>
            </w:r>
          </w:p>
        </w:tc>
        <w:tc>
          <w:tcPr>
            <w:tcBorders>
              <w:left w:color="000000" w:space="0" w:sz="4" w:val="single"/>
              <w:bottom w:color="000000" w:space="0" w:sz="4" w:val="single"/>
            </w:tcBorders>
          </w:tcPr>
          <w:p w:rsidR="00000000" w:rsidDel="00000000" w:rsidP="00000000" w:rsidRDefault="00000000" w:rsidRPr="00000000" w14:paraId="0000009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35200</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9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34750</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9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CAÇAPAVA </w:t>
            </w:r>
          </w:p>
        </w:tc>
        <w:tc>
          <w:tcPr>
            <w:tcBorders>
              <w:left w:color="000000" w:space="0" w:sz="4" w:val="single"/>
              <w:bottom w:color="000000" w:space="0" w:sz="4" w:val="single"/>
            </w:tcBorders>
          </w:tcPr>
          <w:p w:rsidR="00000000" w:rsidDel="00000000" w:rsidP="00000000" w:rsidRDefault="00000000" w:rsidRPr="00000000" w14:paraId="0000009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20150</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9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19600 </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9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CAIC </w:t>
            </w:r>
          </w:p>
        </w:tc>
        <w:tc>
          <w:tcPr>
            <w:tcBorders>
              <w:left w:color="000000" w:space="0" w:sz="4" w:val="single"/>
              <w:bottom w:color="000000" w:space="0" w:sz="4" w:val="single"/>
            </w:tcBorders>
          </w:tcPr>
          <w:p w:rsidR="00000000" w:rsidDel="00000000" w:rsidP="00000000" w:rsidRDefault="00000000" w:rsidRPr="00000000" w14:paraId="0000009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16600</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9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16400</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9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NITEROI </w:t>
            </w:r>
          </w:p>
        </w:tc>
        <w:tc>
          <w:tcPr>
            <w:tcBorders>
              <w:left w:color="000000" w:space="0" w:sz="4" w:val="single"/>
              <w:bottom w:color="000000" w:space="0" w:sz="4" w:val="single"/>
            </w:tcBorders>
          </w:tcPr>
          <w:p w:rsidR="00000000" w:rsidDel="00000000" w:rsidP="00000000" w:rsidRDefault="00000000" w:rsidRPr="00000000" w14:paraId="0000009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9500 </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9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9600</w:t>
            </w:r>
          </w:p>
        </w:tc>
      </w:tr>
      <w:tr>
        <w:trPr>
          <w:cantSplit w:val="0"/>
          <w:trHeight w:val="398" w:hRule="atLeast"/>
          <w:tblHeader w:val="0"/>
        </w:trPr>
        <w:tc>
          <w:tcPr>
            <w:tcBorders>
              <w:left w:color="000000" w:space="0" w:sz="4" w:val="single"/>
              <w:bottom w:color="000000" w:space="0" w:sz="4" w:val="single"/>
            </w:tcBorders>
          </w:tcPr>
          <w:p w:rsidR="00000000" w:rsidDel="00000000" w:rsidP="00000000" w:rsidRDefault="00000000" w:rsidRPr="00000000" w14:paraId="0000009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RIO BRANCO </w:t>
            </w:r>
          </w:p>
        </w:tc>
        <w:tc>
          <w:tcPr>
            <w:tcBorders>
              <w:left w:color="000000" w:space="0" w:sz="4" w:val="single"/>
              <w:bottom w:color="000000" w:space="0" w:sz="4" w:val="single"/>
            </w:tcBorders>
          </w:tcPr>
          <w:p w:rsidR="00000000" w:rsidDel="00000000" w:rsidP="00000000" w:rsidRDefault="00000000" w:rsidRPr="00000000" w14:paraId="0000009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15250 </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9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15700 </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9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UNIÃO </w:t>
            </w:r>
          </w:p>
        </w:tc>
        <w:tc>
          <w:tcPr>
            <w:tcBorders>
              <w:left w:color="000000" w:space="0" w:sz="4" w:val="single"/>
              <w:bottom w:color="000000" w:space="0" w:sz="4" w:val="single"/>
            </w:tcBorders>
          </w:tcPr>
          <w:p w:rsidR="00000000" w:rsidDel="00000000" w:rsidP="00000000" w:rsidRDefault="00000000" w:rsidRPr="00000000" w14:paraId="0000009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14800 </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A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15000 </w:t>
            </w:r>
          </w:p>
        </w:tc>
      </w:tr>
      <w:tr>
        <w:trPr>
          <w:cantSplit w:val="0"/>
          <w:tblHeader w:val="0"/>
        </w:trPr>
        <w:tc>
          <w:tcPr>
            <w:tcBorders>
              <w:left w:color="000000" w:space="0" w:sz="4" w:val="single"/>
              <w:bottom w:color="000000" w:space="0" w:sz="4" w:val="single"/>
            </w:tcBorders>
          </w:tcPr>
          <w:p w:rsidR="00000000" w:rsidDel="00000000" w:rsidP="00000000" w:rsidRDefault="00000000" w:rsidRPr="00000000" w14:paraId="000000A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TOTAL </w:t>
            </w: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0A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111500 </w:t>
            </w: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A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111050</w:t>
            </w:r>
            <w:r w:rsidDel="00000000" w:rsidR="00000000" w:rsidRPr="00000000">
              <w:rPr>
                <w:rtl w:val="0"/>
              </w:rPr>
            </w:r>
          </w:p>
        </w:tc>
      </w:tr>
    </w:tbl>
    <w:p w:rsidR="00000000" w:rsidDel="00000000" w:rsidP="00000000" w:rsidRDefault="00000000" w:rsidRPr="00000000" w14:paraId="000000A4">
      <w:pPr>
        <w:spacing w:before="20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Ressalta-se que o quantitativo total estimado de 1.600.000 fitas/ano foi definido com base no histórico de consumo e na previsão de crescimento contínuo de usuários. Este número considera o atendimento pleno da totalidade de pacientes cadastrados, garantindo um estoque de segurança que evita desabastecimentos em períodos críticos. Além disso, trata-se de um Registro de Preços, ou seja, o quantitativo solicitado não implica em aquisição integral imediata, mas sim em fornecimento conforme demanda real, prevenindo desperdícios e otimizando a gestão de recursos públicos. </w:t>
      </w:r>
    </w:p>
    <w:p w:rsidR="00000000" w:rsidDel="00000000" w:rsidP="00000000" w:rsidRDefault="00000000" w:rsidRPr="00000000" w14:paraId="000000A6">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Cabe destacar que, atualmente, o número de usuários cadastrados nas seis farmácias já alcança 937 usuários e continua em crescimento semanal devido à inclusão de novos processos. Caso todos os usuários contemplados retirem suas fitas regularmente, seriam necessárias 111.050 fitas por mês, totalizando aproximadamente 1.332.600 fitas/ano. Esse cenário reforça a necessidade de manter o quantitativo de 1.600.000 fitas/ano solicitado no Registro de Preços, garantindo um estoque adequado para atender à demanda crescente sem o risco de desabastecimentos. </w:t>
      </w:r>
      <w:r w:rsidDel="00000000" w:rsidR="00000000" w:rsidRPr="00000000">
        <w:rPr>
          <w:rtl w:val="0"/>
        </w:rPr>
      </w:r>
    </w:p>
    <w:p w:rsidR="00000000" w:rsidDel="00000000" w:rsidP="00000000" w:rsidRDefault="00000000" w:rsidRPr="00000000" w14:paraId="000000A7">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8 - ESTIMATIVA DO VALOR DA CONTRATAÇÃO:</w:t>
      </w:r>
      <w:r w:rsidDel="00000000" w:rsidR="00000000" w:rsidRPr="00000000">
        <w:rPr>
          <w:rtl w:val="0"/>
        </w:rPr>
      </w:r>
    </w:p>
    <w:p w:rsidR="00000000" w:rsidDel="00000000" w:rsidP="00000000" w:rsidRDefault="00000000" w:rsidRPr="00000000" w14:paraId="000000A8">
      <w:pPr>
        <w:keepLines w:val="0"/>
        <w:spacing w:after="280" w:before="2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Os valores abaixo estimados foram coletados na planilha de preços, conforme anexo #{3493748|3175908}#</w:t>
      </w:r>
      <w:r w:rsidDel="00000000" w:rsidR="00000000" w:rsidRPr="00000000">
        <w:rPr>
          <w:rtl w:val="0"/>
        </w:rPr>
      </w:r>
    </w:p>
    <w:tbl>
      <w:tblPr>
        <w:tblStyle w:val="Table4"/>
        <w:tblW w:w="8558.0" w:type="dxa"/>
        <w:jc w:val="left"/>
        <w:tblInd w:w="51.0" w:type="dxa"/>
        <w:tblLayout w:type="fixed"/>
        <w:tblLook w:val="0000"/>
      </w:tblPr>
      <w:tblGrid>
        <w:gridCol w:w="855"/>
        <w:gridCol w:w="960"/>
        <w:gridCol w:w="2845"/>
        <w:gridCol w:w="1283"/>
        <w:gridCol w:w="1284"/>
        <w:gridCol w:w="1331"/>
        <w:tblGridChange w:id="0">
          <w:tblGrid>
            <w:gridCol w:w="855"/>
            <w:gridCol w:w="960"/>
            <w:gridCol w:w="2845"/>
            <w:gridCol w:w="1283"/>
            <w:gridCol w:w="1284"/>
            <w:gridCol w:w="1331"/>
          </w:tblGrid>
        </w:tblGridChange>
      </w:tblGrid>
      <w:tr>
        <w:trPr>
          <w:cantSplit w:val="0"/>
          <w:tblHeader w:val="0"/>
        </w:trPr>
        <w:tc>
          <w:tcPr>
            <w:tcBorders>
              <w:top w:color="000001" w:space="0" w:sz="4" w:val="single"/>
              <w:left w:color="000001" w:space="0" w:sz="4" w:val="single"/>
              <w:bottom w:color="000001" w:space="0" w:sz="4" w:val="single"/>
            </w:tcBorders>
          </w:tcPr>
          <w:p w:rsidR="00000000" w:rsidDel="00000000" w:rsidP="00000000" w:rsidRDefault="00000000" w:rsidRPr="00000000" w14:paraId="000000A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LOTE</w:t>
            </w:r>
            <w:r w:rsidDel="00000000" w:rsidR="00000000" w:rsidRPr="00000000">
              <w:rPr>
                <w:rtl w:val="0"/>
              </w:rPr>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A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ITEM</w:t>
            </w:r>
            <w:r w:rsidDel="00000000" w:rsidR="00000000" w:rsidRPr="00000000">
              <w:rPr>
                <w:rtl w:val="0"/>
              </w:rPr>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A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DESCRIÇÃO</w:t>
            </w:r>
            <w:r w:rsidDel="00000000" w:rsidR="00000000" w:rsidRPr="00000000">
              <w:rPr>
                <w:rtl w:val="0"/>
              </w:rPr>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A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QUANTIDADE</w:t>
            </w:r>
            <w:r w:rsidDel="00000000" w:rsidR="00000000" w:rsidRPr="00000000">
              <w:rPr>
                <w:rtl w:val="0"/>
              </w:rPr>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A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VALOR UNITÁRIO</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tcPr>
          <w:p w:rsidR="00000000" w:rsidDel="00000000" w:rsidP="00000000" w:rsidRDefault="00000000" w:rsidRPr="00000000" w14:paraId="000000A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a"/>
                <w:sz w:val="24"/>
                <w:szCs w:val="24"/>
                <w:u w:val="none"/>
                <w:shd w:fill="auto" w:val="clear"/>
                <w:vertAlign w:val="baseline"/>
                <w:rtl w:val="0"/>
              </w:rPr>
              <w:t xml:space="preserve">VALOR TOTAL</w:t>
            </w:r>
            <w:r w:rsidDel="00000000" w:rsidR="00000000" w:rsidRPr="00000000">
              <w:rPr>
                <w:rtl w:val="0"/>
              </w:rPr>
            </w:r>
          </w:p>
        </w:tc>
      </w:tr>
      <w:tr>
        <w:trPr>
          <w:cantSplit w:val="0"/>
          <w:trHeight w:val="330" w:hRule="atLeast"/>
          <w:tblHeader w:val="0"/>
        </w:trPr>
        <w:tc>
          <w:tcPr>
            <w:vMerge w:val="restart"/>
            <w:tcBorders>
              <w:top w:color="000001" w:space="0" w:sz="4" w:val="single"/>
              <w:left w:color="000001" w:space="0" w:sz="4" w:val="single"/>
              <w:bottom w:color="000001" w:space="0" w:sz="4" w:val="single"/>
            </w:tcBorders>
          </w:tcPr>
          <w:p w:rsidR="00000000" w:rsidDel="00000000" w:rsidP="00000000" w:rsidRDefault="00000000" w:rsidRPr="00000000" w14:paraId="000000A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w:t>
            </w:r>
            <w:r w:rsidDel="00000000" w:rsidR="00000000" w:rsidRPr="00000000">
              <w:rPr>
                <w:rtl w:val="0"/>
              </w:rPr>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B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w:t>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Tiras para medição de Glicose Sanguínea capilar total </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B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1.600</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00 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4">
            <w:pPr>
              <w:keepLines w:val="0"/>
              <w:widowControl w:val="0"/>
              <w:spacing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R$ 0,54</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5">
            <w:pPr>
              <w:keepLines w:val="0"/>
              <w:widowControl w:val="0"/>
              <w:spacing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R$ 864.270,00</w:t>
            </w:r>
            <w:r w:rsidDel="00000000" w:rsidR="00000000" w:rsidRPr="00000000">
              <w:rPr>
                <w:rtl w:val="0"/>
              </w:rPr>
            </w:r>
          </w:p>
        </w:tc>
      </w:tr>
      <w:tr>
        <w:trPr>
          <w:cantSplit w:val="0"/>
          <w:trHeight w:val="330" w:hRule="atLeast"/>
          <w:tblHeader w:val="0"/>
        </w:trPr>
        <w:tc>
          <w:tcPr>
            <w:vMerge w:val="continue"/>
            <w:tcBorders>
              <w:top w:color="000001" w:space="0" w:sz="4" w:val="single"/>
              <w:left w:color="000001" w:space="0" w:sz="4" w:val="single"/>
              <w:bottom w:color="000001" w:space="0" w:sz="4" w:val="single"/>
            </w:tcBorders>
          </w:tcPr>
          <w:p w:rsidR="00000000" w:rsidDel="00000000" w:rsidP="00000000" w:rsidRDefault="00000000" w:rsidRPr="00000000" w14:paraId="000000B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B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2</w:t>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Aparelhos Glicosímetros</w:t>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tl w:val="0"/>
              </w:rPr>
            </w:r>
          </w:p>
        </w:tc>
        <w:tc>
          <w:tcPr>
            <w:tcBorders>
              <w:top w:color="000001" w:space="0" w:sz="4" w:val="single"/>
              <w:left w:color="000001" w:space="0" w:sz="4" w:val="single"/>
              <w:bottom w:color="000001" w:space="0" w:sz="4" w:val="single"/>
            </w:tcBorders>
          </w:tcPr>
          <w:p w:rsidR="00000000" w:rsidDel="00000000" w:rsidP="00000000" w:rsidRDefault="00000000" w:rsidRPr="00000000" w14:paraId="000000B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1.70</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i w:val="0"/>
                <w:iCs w:val="0"/>
                <w:smallCaps w:val="0"/>
                <w:strike w:val="0"/>
                <w:color w:val="00000a"/>
                <w:sz w:val="24"/>
                <w:szCs w:val="24"/>
                <w:u w:val="none"/>
                <w:shd w:fill="auto" w:val="clear"/>
                <w:vertAlign w:val="baseline"/>
                <w:rtl w:val="0"/>
              </w:rPr>
              <w:t xml:space="preserve"> 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B">
            <w:pPr>
              <w:keepLines w:val="0"/>
              <w:widowControl w:val="0"/>
              <w:spacing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R$ 42,25</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C">
            <w:pPr>
              <w:keepLines w:val="0"/>
              <w:widowControl w:val="0"/>
              <w:spacing w:line="276"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R$ 72.078,50</w:t>
            </w:r>
            <w:r w:rsidDel="00000000" w:rsidR="00000000" w:rsidRPr="00000000">
              <w:rPr>
                <w:rtl w:val="0"/>
              </w:rPr>
            </w:r>
          </w:p>
        </w:tc>
      </w:tr>
      <w:tr>
        <w:trPr>
          <w:cantSplit w:val="0"/>
          <w:trHeight w:val="330" w:hRule="atLeast"/>
          <w:tblHeader w:val="0"/>
        </w:trPr>
        <w:tc>
          <w:tcPr>
            <w:gridSpan w:val="6"/>
            <w:tcBorders>
              <w:top w:color="000001" w:space="0" w:sz="4" w:val="single"/>
              <w:left w:color="000001" w:space="0" w:sz="4" w:val="single"/>
              <w:bottom w:color="000001" w:space="0" w:sz="4" w:val="single"/>
            </w:tcBorders>
          </w:tcPr>
          <w:p w:rsidR="00000000" w:rsidDel="00000000" w:rsidP="00000000" w:rsidRDefault="00000000" w:rsidRPr="00000000" w14:paraId="000000BD">
            <w:pPr>
              <w:keepLines w:val="0"/>
              <w:spacing w:after="120" w:before="12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Valor estimado da contratação R$ 936.348,50</w:t>
            </w:r>
            <w:r w:rsidDel="00000000" w:rsidR="00000000" w:rsidRPr="00000000">
              <w:rPr>
                <w:rtl w:val="0"/>
              </w:rPr>
            </w:r>
          </w:p>
        </w:tc>
      </w:tr>
    </w:tbl>
    <w:p w:rsidR="00000000" w:rsidDel="00000000" w:rsidP="00000000" w:rsidRDefault="00000000" w:rsidRPr="00000000" w14:paraId="000000C3">
      <w:pPr>
        <w:keepLines w:val="0"/>
        <w:spacing w:before="200" w:line="360" w:lineRule="auto"/>
        <w:jc w:val="both"/>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C4">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9 - JUSTIFICATIVA PARA PARCELAMENTO OU NÃO DA SOLUÇÃO:</w:t>
      </w:r>
      <w:r w:rsidDel="00000000" w:rsidR="00000000" w:rsidRPr="00000000">
        <w:rPr>
          <w:rtl w:val="0"/>
        </w:rPr>
      </w:r>
    </w:p>
    <w:p w:rsidR="00000000" w:rsidDel="00000000" w:rsidP="00000000" w:rsidRDefault="00000000" w:rsidRPr="00000000" w14:paraId="000000C5">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0f0f"/>
          <w:sz w:val="24"/>
          <w:szCs w:val="24"/>
          <w:highlight w:val="white"/>
          <w:rtl w:val="0"/>
        </w:rPr>
        <w:t xml:space="preserve">A licitação será realizada por lote único garantindo que todos os aparelhos e suas respectivas fitas reagentes sejam da mesma marca, evitando incompatibilidades que possam comprometer a precisão dos exames de glicemia. Essa padronização também facilita a logística de distribuição, o treinamento da equipe de saúde, a manutenção técnica dos aparelhos e o controle de estoque, otimizando recursos e prevenindo falhas operacionais.</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88"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Ao optar por um lote único, conseguimos ainda maior economia de escala, refletindo em melhores condições comerciais, como descontos ou vantagens na negociação, além de uma gestão mais simplificada dos contratos de aquisição.</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88" w:lineRule="auto"/>
        <w:ind w:left="0" w:right="0" w:firstLine="0"/>
        <w:jc w:val="left"/>
        <w:rPr>
          <w:rFonts w:ascii="Times New Roman" w:cs="Times New Roman" w:eastAsia="Times New Roman" w:hAnsi="Times New Roman"/>
          <w:i w:val="0"/>
          <w:iCs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Portanto, a escolha pela manutenção do lote único é essencial para assegurar a segurança no atendimento aos pacientes, bem como promover eficiência operacional e econômica no processo de aquisição.</w:t>
      </w:r>
      <w:r w:rsidDel="00000000" w:rsidR="00000000" w:rsidRPr="00000000">
        <w:rPr>
          <w:rtl w:val="0"/>
        </w:rPr>
      </w:r>
    </w:p>
    <w:p w:rsidR="00000000" w:rsidDel="00000000" w:rsidP="00000000" w:rsidRDefault="00000000" w:rsidRPr="00000000" w14:paraId="000000C8">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10 - CONTRATAÇÕES CORRELATAS/INTERDEPENDENTES:</w:t>
      </w:r>
      <w:r w:rsidDel="00000000" w:rsidR="00000000" w:rsidRPr="00000000">
        <w:rPr>
          <w:rtl w:val="0"/>
        </w:rPr>
      </w:r>
    </w:p>
    <w:p w:rsidR="00000000" w:rsidDel="00000000" w:rsidP="00000000" w:rsidRDefault="00000000" w:rsidRPr="00000000" w14:paraId="000000C9">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Não constam.</w:t>
      </w:r>
      <w:r w:rsidDel="00000000" w:rsidR="00000000" w:rsidRPr="00000000">
        <w:rPr>
          <w:rtl w:val="0"/>
        </w:rPr>
      </w:r>
    </w:p>
    <w:p w:rsidR="00000000" w:rsidDel="00000000" w:rsidP="00000000" w:rsidRDefault="00000000" w:rsidRPr="00000000" w14:paraId="000000CA">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11 - DEMONSTRATIVO DA PREVISÃO DA CONTRATAÇÃO NO PLANO ANUAL DE CONTRATAÇÃO – PAC:</w:t>
      </w:r>
      <w:r w:rsidDel="00000000" w:rsidR="00000000" w:rsidRPr="00000000">
        <w:rPr>
          <w:rtl w:val="0"/>
        </w:rPr>
      </w:r>
    </w:p>
    <w:p w:rsidR="00000000" w:rsidDel="00000000" w:rsidP="00000000" w:rsidRDefault="00000000" w:rsidRPr="00000000" w14:paraId="000000CB">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 presente aquisição está alinhada aos objetivos estratégicos da Secretaria Municipal de Saúde. Essa iniciativa reforça o compromisso com a qualidade e eficiência dos serviços prestados, bem como com a adequada infraestrutura necessária para atender às demandas da comunidade.  </w:t>
      </w:r>
      <w:r w:rsidDel="00000000" w:rsidR="00000000" w:rsidRPr="00000000">
        <w:rPr>
          <w:rtl w:val="0"/>
        </w:rPr>
      </w:r>
    </w:p>
    <w:p w:rsidR="00000000" w:rsidDel="00000000" w:rsidP="00000000" w:rsidRDefault="00000000" w:rsidRPr="00000000" w14:paraId="000000CC">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12 - DEMONSTRAÇÃO DOS RESULTADOS PRETENDIDOS:</w:t>
      </w:r>
      <w:r w:rsidDel="00000000" w:rsidR="00000000" w:rsidRPr="00000000">
        <w:rPr>
          <w:rtl w:val="0"/>
        </w:rPr>
      </w:r>
    </w:p>
    <w:p w:rsidR="00000000" w:rsidDel="00000000" w:rsidP="00000000" w:rsidRDefault="00000000" w:rsidRPr="00000000" w14:paraId="000000CD">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Com esta contratação, pretende-se viabilizar a aquisição dos materiais e equipamentos solicitados. Buscamos não apenas obter o melhor preço, mas também atender de maneira abrangente às necessidades das unidades requisitantes, visando assim aprimorar e qualificar o sistema de saúde do município. </w:t>
      </w:r>
      <w:r w:rsidDel="00000000" w:rsidR="00000000" w:rsidRPr="00000000">
        <w:rPr>
          <w:rtl w:val="0"/>
        </w:rPr>
      </w:r>
    </w:p>
    <w:p w:rsidR="00000000" w:rsidDel="00000000" w:rsidP="00000000" w:rsidRDefault="00000000" w:rsidRPr="00000000" w14:paraId="000000CE">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13 - PROVIDÊNCIAS PRÉVIAS AO CONTRATO:</w:t>
      </w:r>
      <w:r w:rsidDel="00000000" w:rsidR="00000000" w:rsidRPr="00000000">
        <w:rPr>
          <w:rtl w:val="0"/>
        </w:rPr>
      </w:r>
    </w:p>
    <w:p w:rsidR="00000000" w:rsidDel="00000000" w:rsidP="00000000" w:rsidRDefault="00000000" w:rsidRPr="00000000" w14:paraId="000000CF">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Não há providências prévias ao contrato para serem adotadas. Por se tratar de sistema de Registro de preços, a Administração indicará um servidor responsável para o recebimento provisório e definitivo dos materiais.</w:t>
      </w:r>
      <w:r w:rsidDel="00000000" w:rsidR="00000000" w:rsidRPr="00000000">
        <w:rPr>
          <w:rFonts w:ascii="Times New Roman" w:cs="Times New Roman" w:eastAsia="Times New Roman" w:hAnsi="Times New Roman"/>
          <w:b w:val="1"/>
          <w:bCs w:val="1"/>
          <w:sz w:val="24"/>
          <w:szCs w:val="24"/>
          <w:highlight w:val="white"/>
          <w:rtl w:val="0"/>
        </w:rPr>
        <w:t xml:space="preserve"> </w:t>
      </w:r>
      <w:r w:rsidDel="00000000" w:rsidR="00000000" w:rsidRPr="00000000">
        <w:rPr>
          <w:rtl w:val="0"/>
        </w:rPr>
      </w:r>
    </w:p>
    <w:p w:rsidR="00000000" w:rsidDel="00000000" w:rsidP="00000000" w:rsidRDefault="00000000" w:rsidRPr="00000000" w14:paraId="000000D0">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14 – PLANEJAMENTO À POSSÍVEIS IMPACTOS AMBIENTAIS:</w:t>
      </w:r>
      <w:r w:rsidDel="00000000" w:rsidR="00000000" w:rsidRPr="00000000">
        <w:rPr>
          <w:rtl w:val="0"/>
        </w:rPr>
      </w:r>
    </w:p>
    <w:p w:rsidR="00000000" w:rsidDel="00000000" w:rsidP="00000000" w:rsidRDefault="00000000" w:rsidRPr="00000000" w14:paraId="000000D1">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Dada a natureza dos materiais adquiridos, em especial os glicosímetros e as fitas glicêmicas, prevê-se a adoção de medidas ambientais em conformidade com a Lei nº 12.305/2010 (Política Nacional de Resíduos Sólidos). Atualmente, os aparelhos que apresentam defeito são devolvidos ao fornecedor responsável, que realiza o descarte adequado conforme as normas ambientais vigentes. No que diz respeito às fitas glicêmicas utilizadas, compete às unidades de saúde realizar a destinação apropriada, observando os protocolos de descarte de resíduos de saúde já estabelecidos.</w:t>
      </w:r>
      <w:r w:rsidDel="00000000" w:rsidR="00000000" w:rsidRPr="00000000">
        <w:rPr>
          <w:rtl w:val="0"/>
        </w:rPr>
      </w:r>
    </w:p>
    <w:p w:rsidR="00000000" w:rsidDel="00000000" w:rsidP="00000000" w:rsidRDefault="00000000" w:rsidRPr="00000000" w14:paraId="000000D2">
      <w:pPr>
        <w:keepLines w:val="0"/>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highlight w:val="white"/>
          <w:rtl w:val="0"/>
        </w:rPr>
        <w:t xml:space="preserve">15 - VIABILIDADE DA CONTRATAÇÃO:</w:t>
      </w:r>
      <w:r w:rsidDel="00000000" w:rsidR="00000000" w:rsidRPr="00000000">
        <w:rPr>
          <w:rtl w:val="0"/>
        </w:rPr>
      </w:r>
    </w:p>
    <w:p w:rsidR="00000000" w:rsidDel="00000000" w:rsidP="00000000" w:rsidRDefault="00000000" w:rsidRPr="00000000" w14:paraId="000000D3">
      <w:pPr>
        <w:spacing w:before="20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Este servidor declara VIÁVEL esta contratação com base neste Estudo Técnico Preliminar. </w:t>
      </w:r>
    </w:p>
    <w:p w:rsidR="00000000" w:rsidDel="00000000" w:rsidP="00000000" w:rsidRDefault="00000000" w:rsidRPr="00000000" w14:paraId="000000D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Ressalta-se que as especificações técnicas foram elaboradas de forma ampla, priorizando requisitos funcionais e de desempenho, evitando restrições indevidas à competitividade, em observância ao princípio da isonomia previsto na Lei nº 14.133/2021.</w:t>
      </w:r>
    </w:p>
    <w:p w:rsidR="00000000" w:rsidDel="00000000" w:rsidP="00000000" w:rsidRDefault="00000000" w:rsidRPr="00000000" w14:paraId="000000D5">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 adoção de lote único decorre da necessidade de compatibilidade técnica entre os glicosímetros e suas respectivas fitas reagentes, não sendo estes insumos intercambiáveis entre fabricantes distintos, sob pena de comprometer a segurança do paciente e a confiabilidade dos resultados.</w:t>
      </w:r>
      <w:r w:rsidDel="00000000" w:rsidR="00000000" w:rsidRPr="00000000">
        <w:rPr>
          <w:rtl w:val="0"/>
        </w:rPr>
      </w:r>
    </w:p>
    <w:p w:rsidR="00000000" w:rsidDel="00000000" w:rsidP="00000000" w:rsidRDefault="00000000" w:rsidRPr="00000000" w14:paraId="000000D6">
      <w:pPr>
        <w:spacing w:before="200"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7">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Nome: Paulo da Silva Junior </w:t>
      </w:r>
      <w:r w:rsidDel="00000000" w:rsidR="00000000" w:rsidRPr="00000000">
        <w:rPr>
          <w:rtl w:val="0"/>
        </w:rPr>
      </w:r>
    </w:p>
    <w:p w:rsidR="00000000" w:rsidDel="00000000" w:rsidP="00000000" w:rsidRDefault="00000000" w:rsidRPr="00000000" w14:paraId="000000D8">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Matrícula: 101558 </w:t>
      </w: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sectPr>
      <w:headerReference r:id="rId7" w:type="default"/>
      <w:headerReference r:id="rId8" w:type="first"/>
      <w:footerReference r:id="rId9" w:type="default"/>
      <w:footerReference r:id="rId10" w:type="first"/>
      <w:pgSz w:h="16838" w:w="11906" w:orient="portrait"/>
      <w:pgMar w:bottom="1474" w:top="2041" w:left="1701" w:right="1702" w:header="850" w:footer="45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2">
    <w:pPr>
      <w:tabs>
        <w:tab w:val="center" w:leader="none" w:pos="4252"/>
        <w:tab w:val="right" w:leader="none" w:pos="8504"/>
      </w:tabs>
      <w:jc w:val="right"/>
      <w:rPr/>
    </w:pPr>
    <w:r w:rsidDel="00000000" w:rsidR="00000000" w:rsidRPr="00000000">
      <w:rPr>
        <w:rtl w:val="0"/>
      </w:rPr>
    </w:r>
  </w:p>
  <w:p w:rsidR="00000000" w:rsidDel="00000000" w:rsidP="00000000" w:rsidRDefault="00000000" w:rsidRPr="00000000" w14:paraId="000000E3">
    <w:pPr>
      <w:tabs>
        <w:tab w:val="center" w:leader="none" w:pos="4252"/>
        <w:tab w:val="right" w:leader="none" w:pos="8504"/>
      </w:tabs>
      <w:jc w:val="right"/>
      <w:rPr/>
    </w:pPr>
    <w:r w:rsidDel="00000000" w:rsidR="00000000" w:rsidRPr="00000000">
      <w:rPr>
        <w:rtl w:val="0"/>
      </w:rPr>
    </w:r>
  </w:p>
  <w:p w:rsidR="00000000" w:rsidDel="00000000" w:rsidP="00000000" w:rsidRDefault="00000000" w:rsidRPr="00000000" w14:paraId="000000E4">
    <w:pPr>
      <w:tabs>
        <w:tab w:val="center" w:leader="none" w:pos="4252"/>
        <w:tab w:val="right" w:leader="none" w:pos="8504"/>
      </w:tabs>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A">
    <w:pPr>
      <w:keepLines w:val="0"/>
      <w:spacing w:line="276" w:lineRule="auto"/>
      <w:rPr/>
    </w:pPr>
    <w:r w:rsidDel="00000000" w:rsidR="00000000" w:rsidRPr="00000000">
      <w:rPr>
        <w:rtl w:val="0"/>
      </w:rPr>
    </w:r>
  </w:p>
  <w:tbl>
    <w:tblPr>
      <w:tblStyle w:val="Table5"/>
      <w:tblW w:w="6445.999999999999" w:type="dxa"/>
      <w:jc w:val="left"/>
      <w:tblInd w:w="93.0" w:type="dxa"/>
      <w:tblLayout w:type="fixed"/>
      <w:tblLook w:val="0000"/>
    </w:tblPr>
    <w:tblGrid>
      <w:gridCol w:w="928"/>
      <w:gridCol w:w="5518"/>
      <w:tblGridChange w:id="0">
        <w:tblGrid>
          <w:gridCol w:w="928"/>
          <w:gridCol w:w="5518"/>
        </w:tblGrid>
      </w:tblGridChange>
    </w:tblGrid>
    <w:tr>
      <w:trPr>
        <w:cantSplit w:val="0"/>
        <w:trHeight w:val="1498" w:hRule="atLeast"/>
        <w:tblHeader w:val="1"/>
      </w:trPr>
      <w:tc>
        <w:tcPr/>
        <w:p w:rsidR="00000000" w:rsidDel="00000000" w:rsidP="00000000" w:rsidRDefault="00000000" w:rsidRPr="00000000" w14:paraId="000000DB">
          <w:pPr>
            <w:keepLines w:val="0"/>
            <w:spacing w:after="32" w:before="10" w:lineRule="auto"/>
            <w:rPr>
              <w:rFonts w:ascii="Times New Roman" w:cs="Times New Roman" w:eastAsia="Times New Roman" w:hAnsi="Times New Roman"/>
              <w:color w:val="000000"/>
              <w:sz w:val="28"/>
              <w:szCs w:val="28"/>
            </w:rPr>
          </w:pPr>
          <w:r w:rsidDel="00000000" w:rsidR="00000000" w:rsidRPr="00000000">
            <w:rPr/>
            <w:drawing>
              <wp:inline distB="0" distT="0" distL="0" distR="0">
                <wp:extent cx="571500" cy="812800"/>
                <wp:effectExtent b="0" l="0" r="0" t="0"/>
                <wp:docPr id="1" name="image1.png"/>
                <a:graphic>
                  <a:graphicData uri="http://schemas.openxmlformats.org/drawingml/2006/picture">
                    <pic:pic>
                      <pic:nvPicPr>
                        <pic:cNvPr id="0" name="image1.png"/>
                        <pic:cNvPicPr preferRelativeResize="0"/>
                      </pic:nvPicPr>
                      <pic:blipFill>
                        <a:blip r:embed="rId1"/>
                        <a:srcRect b="-250" l="-354" r="-354" t="-250"/>
                        <a:stretch>
                          <a:fillRect/>
                        </a:stretch>
                      </pic:blipFill>
                      <pic:spPr>
                        <a:xfrm>
                          <a:off x="0" y="0"/>
                          <a:ext cx="571500" cy="8128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C">
          <w:pPr>
            <w:keepLines w:val="0"/>
            <w:ind w:left="240" w:firstLine="0"/>
            <w:rPr/>
          </w:pPr>
          <w:r w:rsidDel="00000000" w:rsidR="00000000" w:rsidRPr="00000000">
            <w:rPr>
              <w:rFonts w:ascii="Times New Roman" w:cs="Times New Roman" w:eastAsia="Times New Roman" w:hAnsi="Times New Roman"/>
              <w:color w:val="000000"/>
              <w:sz w:val="28"/>
              <w:szCs w:val="28"/>
              <w:rtl w:val="0"/>
            </w:rPr>
            <w:t xml:space="preserve">ESTADO DO RIO GRANDE DO SUL</w:t>
          </w:r>
          <w:r w:rsidDel="00000000" w:rsidR="00000000" w:rsidRPr="00000000">
            <w:rPr>
              <w:rtl w:val="0"/>
            </w:rPr>
          </w:r>
        </w:p>
        <w:p w:rsidR="00000000" w:rsidDel="00000000" w:rsidP="00000000" w:rsidRDefault="00000000" w:rsidRPr="00000000" w14:paraId="000000DD">
          <w:pPr>
            <w:keepLines w:val="0"/>
            <w:ind w:left="240" w:firstLine="0"/>
            <w:rPr/>
          </w:pPr>
          <w:r w:rsidDel="00000000" w:rsidR="00000000" w:rsidRPr="00000000">
            <w:rPr>
              <w:rFonts w:ascii="Times New Roman" w:cs="Times New Roman" w:eastAsia="Times New Roman" w:hAnsi="Times New Roman"/>
              <w:color w:val="000000"/>
              <w:sz w:val="28"/>
              <w:szCs w:val="28"/>
              <w:rtl w:val="0"/>
            </w:rPr>
            <w:t xml:space="preserve">MUNICÍPIO DE CANOAS</w:t>
          </w:r>
          <w:r w:rsidDel="00000000" w:rsidR="00000000" w:rsidRPr="00000000">
            <w:rPr>
              <w:rtl w:val="0"/>
            </w:rPr>
          </w:r>
        </w:p>
        <w:p w:rsidR="00000000" w:rsidDel="00000000" w:rsidP="00000000" w:rsidRDefault="00000000" w:rsidRPr="00000000" w14:paraId="000000DE">
          <w:pPr>
            <w:keepLines w:val="0"/>
            <w:ind w:left="240" w:firstLine="0"/>
            <w:rPr/>
          </w:pPr>
          <w:r w:rsidDel="00000000" w:rsidR="00000000" w:rsidRPr="00000000">
            <w:rPr>
              <w:rFonts w:ascii="Times New Roman" w:cs="Times New Roman" w:eastAsia="Times New Roman" w:hAnsi="Times New Roman"/>
              <w:color w:val="000000"/>
              <w:sz w:val="28"/>
              <w:szCs w:val="28"/>
              <w:rtl w:val="0"/>
            </w:rPr>
            <w:t xml:space="preserve">Secretaria Municipal d</w:t>
          </w:r>
          <w:r w:rsidDel="00000000" w:rsidR="00000000" w:rsidRPr="00000000">
            <w:rPr>
              <w:rFonts w:ascii="Liberation Serif" w:cs="Liberation Serif" w:eastAsia="Liberation Serif" w:hAnsi="Liberation Serif"/>
              <w:color w:val="000000"/>
              <w:sz w:val="24"/>
              <w:szCs w:val="24"/>
              <w:rtl w:val="0"/>
            </w:rPr>
            <w:t xml:space="preserve">a Saúde</w:t>
          </w:r>
          <w:r w:rsidDel="00000000" w:rsidR="00000000" w:rsidRPr="00000000">
            <w:rPr>
              <w:rtl w:val="0"/>
            </w:rPr>
          </w:r>
        </w:p>
        <w:p w:rsidR="00000000" w:rsidDel="00000000" w:rsidP="00000000" w:rsidRDefault="00000000" w:rsidRPr="00000000" w14:paraId="000000DF">
          <w:pPr>
            <w:keepLines w:val="0"/>
            <w:rPr>
              <w:rFonts w:ascii="Times New Roman" w:cs="Times New Roman" w:eastAsia="Times New Roman" w:hAnsi="Times New Roman"/>
              <w:b w:val="1"/>
              <w:bCs w:val="1"/>
              <w:color w:val="000000"/>
              <w:sz w:val="28"/>
              <w:szCs w:val="28"/>
            </w:rPr>
          </w:pPr>
          <w:r w:rsidDel="00000000" w:rsidR="00000000" w:rsidRPr="00000000">
            <w:rPr>
              <w:rtl w:val="0"/>
            </w:rPr>
          </w:r>
        </w:p>
      </w:tc>
    </w:tr>
  </w:tbl>
  <w:p w:rsidR="00000000" w:rsidDel="00000000" w:rsidP="00000000" w:rsidRDefault="00000000" w:rsidRPr="00000000" w14:paraId="000000E0">
    <w:pPr>
      <w:tabs>
        <w:tab w:val="center" w:leader="none" w:pos="4320"/>
        <w:tab w:val="right" w:leader="none" w:pos="8640"/>
      </w:tabs>
      <w:jc w:val="right"/>
      <w:rPr>
        <w:sz w:val="24"/>
        <w:szCs w:val="24"/>
        <w:highlight w:val="red"/>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0000a"/>
        <w:sz w:val="22"/>
        <w:szCs w:val="22"/>
        <w:lang w:val="pt_BR"/>
      </w:rPr>
    </w:rPrDefault>
    <w:pPrDefault>
      <w:pPr>
        <w:keepLines w:val="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Arial" w:cs="Arial" w:eastAsia="Arial" w:hAnsi="Arial"/>
      <w:b w:val="1"/>
      <w:bCs w:val="1"/>
      <w:i w:val="0"/>
      <w:iCs w:val="0"/>
      <w:smallCaps w:val="0"/>
      <w:strike w:val="0"/>
      <w:color w:val="00000a"/>
      <w:sz w:val="48"/>
      <w:szCs w:val="48"/>
      <w:u w:val="none"/>
      <w:shd w:fill="auto" w:val="clear"/>
      <w:vertAlign w:val="baseline"/>
    </w:rPr>
  </w:style>
  <w:style w:type="paragraph" w:styleId="Heading2">
    <w:name w:val="heading 2"/>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Arial" w:cs="Arial" w:eastAsia="Arial" w:hAnsi="Arial"/>
      <w:b w:val="1"/>
      <w:bCs w:val="1"/>
      <w:i w:val="0"/>
      <w:iCs w:val="0"/>
      <w:smallCaps w:val="0"/>
      <w:strike w:val="0"/>
      <w:color w:val="00000a"/>
      <w:sz w:val="36"/>
      <w:szCs w:val="36"/>
      <w:u w:val="none"/>
      <w:shd w:fill="auto" w:val="clear"/>
      <w:vertAlign w:val="baseline"/>
    </w:rPr>
  </w:style>
  <w:style w:type="paragraph" w:styleId="Heading3">
    <w:name w:val="heading 3"/>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Arial" w:cs="Arial" w:eastAsia="Arial" w:hAnsi="Arial"/>
      <w:b w:val="1"/>
      <w:bCs w:val="1"/>
      <w:i w:val="0"/>
      <w:iCs w:val="0"/>
      <w:smallCaps w:val="0"/>
      <w:strike w:val="0"/>
      <w:color w:val="00000a"/>
      <w:sz w:val="28"/>
      <w:szCs w:val="28"/>
      <w:u w:val="none"/>
      <w:shd w:fill="auto" w:val="clear"/>
      <w:vertAlign w:val="baseline"/>
    </w:rPr>
  </w:style>
  <w:style w:type="paragraph" w:styleId="Heading4">
    <w:name w:val="heading 4"/>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Arial" w:cs="Arial" w:eastAsia="Arial" w:hAnsi="Arial"/>
      <w:b w:val="1"/>
      <w:bCs w:val="1"/>
      <w:i w:val="0"/>
      <w:iCs w:val="0"/>
      <w:smallCaps w:val="0"/>
      <w:strike w:val="0"/>
      <w:color w:val="00000a"/>
      <w:sz w:val="24"/>
      <w:szCs w:val="24"/>
      <w:u w:val="none"/>
      <w:shd w:fill="auto" w:val="clear"/>
      <w:vertAlign w:val="baseline"/>
    </w:rPr>
  </w:style>
  <w:style w:type="paragraph" w:styleId="Heading5">
    <w:name w:val="heading 5"/>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Arial" w:cs="Arial" w:eastAsia="Arial" w:hAnsi="Arial"/>
      <w:b w:val="1"/>
      <w:bCs w:val="1"/>
      <w:i w:val="0"/>
      <w:iCs w:val="0"/>
      <w:smallCaps w:val="0"/>
      <w:strike w:val="0"/>
      <w:color w:val="00000a"/>
      <w:sz w:val="22"/>
      <w:szCs w:val="22"/>
      <w:u w:val="none"/>
      <w:shd w:fill="auto" w:val="clear"/>
      <w:vertAlign w:val="baseline"/>
    </w:rPr>
  </w:style>
  <w:style w:type="paragraph" w:styleId="Heading6">
    <w:name w:val="heading 6"/>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Arial" w:cs="Arial" w:eastAsia="Arial" w:hAnsi="Arial"/>
      <w:b w:val="1"/>
      <w:bCs w:val="1"/>
      <w:i w:val="0"/>
      <w:iCs w:val="0"/>
      <w:smallCaps w:val="0"/>
      <w:strike w:val="0"/>
      <w:color w:val="00000a"/>
      <w:sz w:val="20"/>
      <w:szCs w:val="20"/>
      <w:u w:val="none"/>
      <w:shd w:fill="auto" w:val="clear"/>
      <w:vertAlign w:val="baseline"/>
    </w:rPr>
  </w:style>
  <w:style w:type="paragraph" w:styleId="Title">
    <w:name w:val="Title"/>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Arial" w:cs="Arial" w:eastAsia="Arial" w:hAnsi="Arial"/>
      <w:b w:val="1"/>
      <w:bCs w:val="1"/>
      <w:i w:val="0"/>
      <w:iCs w:val="0"/>
      <w:smallCaps w:val="0"/>
      <w:strike w:val="0"/>
      <w:color w:val="00000a"/>
      <w:sz w:val="72"/>
      <w:szCs w:val="72"/>
      <w:u w:val="none"/>
      <w:shd w:fill="auto" w:val="clear"/>
      <w:vertAlign w:val="baseline"/>
    </w:rPr>
  </w:style>
  <w:style w:type="paragraph" w:styleId="Subtitle">
    <w:name w:val="Subtitle"/>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55.0" w:type="dxa"/>
        <w:left w:w="55.0" w:type="dxa"/>
        <w:bottom w:w="55.0" w:type="dxa"/>
        <w:right w:w="55.0" w:type="dxa"/>
      </w:tblCellMar>
    </w:tblPr>
  </w:style>
  <w:style w:type="table" w:styleId="Table4">
    <w:basedOn w:val="TableNormal"/>
    <w:tblPr>
      <w:tblStyleRowBandSize w:val="1"/>
      <w:tblStyleColBandSize w:val="1"/>
      <w:tblCellMar>
        <w:top w:w="55.0" w:type="dxa"/>
        <w:left w:w="51.0" w:type="dxa"/>
        <w:bottom w:w="55.0" w:type="dxa"/>
        <w:right w:w="5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tTZCdkH8w49ipHBIxPEFFQHGKA==">CgMxLjA4AHIhMXhmeFl4dEpMc3d0cUxYRnoxdGFRdGs3MmlBM2VfSFB0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lpwstr>0</vt:lpwstr>
  </property>
  <property fmtid="{D5CDD505-2E9C-101B-9397-08002B2CF9AE}" pid="4" name="HyperlinksChanged">
    <vt:lpwstr>false</vt:lpwstr>
  </property>
  <property fmtid="{D5CDD505-2E9C-101B-9397-08002B2CF9AE}" pid="5" name="LinksUpToDate">
    <vt:lpwstr>false</vt:lpwstr>
  </property>
  <property fmtid="{D5CDD505-2E9C-101B-9397-08002B2CF9AE}" pid="6" name="ScaleCrop">
    <vt:lpwstr>false</vt:lpwstr>
  </property>
  <property fmtid="{D5CDD505-2E9C-101B-9397-08002B2CF9AE}" pid="7" name="ShareDoc">
    <vt:lpwstr>false</vt:lpwstr>
  </property>
</Properties>
</file>